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313998D2" w:rsidR="00E90E49" w:rsidRPr="00F96207"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FB12BC">
        <w:t>7</w:t>
      </w:r>
      <w:r w:rsidRPr="00CE0424">
        <w:tab/>
      </w:r>
      <w:proofErr w:type="spellStart"/>
      <w:r w:rsidRPr="001E2C55">
        <w:rPr>
          <w:sz w:val="32"/>
          <w:szCs w:val="32"/>
        </w:rPr>
        <w:t>Tdoc</w:t>
      </w:r>
      <w:proofErr w:type="spellEnd"/>
      <w:r w:rsidRPr="001E2C55">
        <w:rPr>
          <w:sz w:val="32"/>
          <w:szCs w:val="32"/>
        </w:rPr>
        <w:t xml:space="preserve"> </w:t>
      </w:r>
      <w:r w:rsidR="00091557" w:rsidRPr="001E2C55">
        <w:rPr>
          <w:sz w:val="32"/>
          <w:szCs w:val="32"/>
        </w:rPr>
        <w:t>R2-</w:t>
      </w:r>
      <w:r w:rsidR="00E2688D" w:rsidRPr="001E2C55">
        <w:rPr>
          <w:sz w:val="32"/>
          <w:szCs w:val="32"/>
        </w:rPr>
        <w:t>19</w:t>
      </w:r>
      <w:r w:rsidR="001E2C55" w:rsidRPr="001E2C55">
        <w:rPr>
          <w:sz w:val="32"/>
          <w:szCs w:val="32"/>
        </w:rPr>
        <w:t>10429</w:t>
      </w:r>
    </w:p>
    <w:p w14:paraId="42FBBECA" w14:textId="683D6106" w:rsidR="00E90E49" w:rsidRPr="00CE0424" w:rsidRDefault="00614C82" w:rsidP="00311702">
      <w:pPr>
        <w:pStyle w:val="3GPPHeader"/>
      </w:pPr>
      <w:r>
        <w:t>Prague</w:t>
      </w:r>
      <w:r w:rsidR="00F96207" w:rsidRPr="00F96207">
        <w:t xml:space="preserve">, </w:t>
      </w:r>
      <w:r>
        <w:t>Czech Republic</w:t>
      </w:r>
      <w:r w:rsidR="00406B72">
        <w:t>,</w:t>
      </w:r>
      <w:r w:rsidR="00F96207" w:rsidRPr="00F96207">
        <w:t xml:space="preserve"> </w:t>
      </w:r>
      <w:r>
        <w:t>26</w:t>
      </w:r>
      <w:r w:rsidR="00406B72" w:rsidRPr="00406B72">
        <w:rPr>
          <w:vertAlign w:val="superscript"/>
        </w:rPr>
        <w:t>th</w:t>
      </w:r>
      <w:r w:rsidR="00406B72">
        <w:t xml:space="preserve"> </w:t>
      </w:r>
      <w:r w:rsidR="00F96207" w:rsidRPr="00F96207">
        <w:t xml:space="preserve">– </w:t>
      </w:r>
      <w:r>
        <w:t>30</w:t>
      </w:r>
      <w:r w:rsidR="00406B72" w:rsidRPr="00406B72">
        <w:rPr>
          <w:vertAlign w:val="superscript"/>
        </w:rPr>
        <w:t>th</w:t>
      </w:r>
      <w:r w:rsidR="00406B72">
        <w:t xml:space="preserve"> </w:t>
      </w:r>
      <w:r>
        <w:t>August</w:t>
      </w:r>
      <w:r w:rsidR="00F96207" w:rsidRPr="00F96207">
        <w:t xml:space="preserve"> 2019</w:t>
      </w:r>
    </w:p>
    <w:p w14:paraId="4ED31FD4" w14:textId="77777777" w:rsidR="00E90E49" w:rsidRPr="00CE0424" w:rsidRDefault="00E90E49" w:rsidP="00357380">
      <w:pPr>
        <w:pStyle w:val="3GPPHeader"/>
      </w:pPr>
    </w:p>
    <w:p w14:paraId="1478D6B1"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E1166" w:rsidRPr="00D93BC1">
        <w:rPr>
          <w:sz w:val="22"/>
          <w:szCs w:val="22"/>
        </w:rPr>
        <w:t>12.1.9</w:t>
      </w:r>
    </w:p>
    <w:p w14:paraId="7AD113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E5EF1D" w14:textId="02411576" w:rsidR="00E90E49" w:rsidRPr="00CE0424" w:rsidRDefault="003D3C45" w:rsidP="00311702">
      <w:pPr>
        <w:pStyle w:val="3GPPHeader"/>
        <w:rPr>
          <w:sz w:val="22"/>
          <w:szCs w:val="22"/>
        </w:rPr>
      </w:pPr>
      <w:r>
        <w:rPr>
          <w:sz w:val="22"/>
          <w:szCs w:val="22"/>
        </w:rPr>
        <w:t>Title:</w:t>
      </w:r>
      <w:r w:rsidR="00E90E49" w:rsidRPr="00CE0424">
        <w:rPr>
          <w:sz w:val="22"/>
          <w:szCs w:val="22"/>
        </w:rPr>
        <w:tab/>
      </w:r>
      <w:r w:rsidR="004E1166" w:rsidRPr="00D93BC1">
        <w:rPr>
          <w:sz w:val="22"/>
          <w:szCs w:val="22"/>
        </w:rPr>
        <w:t>Standalone</w:t>
      </w:r>
      <w:r w:rsidR="00310912" w:rsidRPr="00D93BC1">
        <w:rPr>
          <w:sz w:val="22"/>
          <w:szCs w:val="22"/>
        </w:rPr>
        <w:t xml:space="preserve"> deployment</w:t>
      </w:r>
      <w:r w:rsidR="004E1166" w:rsidRPr="00D93BC1">
        <w:rPr>
          <w:sz w:val="22"/>
          <w:szCs w:val="22"/>
        </w:rPr>
        <w:t xml:space="preserve"> for LTE-M</w:t>
      </w:r>
    </w:p>
    <w:p w14:paraId="2D130E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166">
        <w:rPr>
          <w:sz w:val="22"/>
          <w:szCs w:val="22"/>
        </w:rPr>
        <w:t>Discussion, Decision</w:t>
      </w:r>
    </w:p>
    <w:p w14:paraId="4F267583" w14:textId="77777777" w:rsidR="00E90E49" w:rsidRPr="00CE0424" w:rsidRDefault="00E90E49" w:rsidP="00E90E49"/>
    <w:p w14:paraId="1176EFB2" w14:textId="0092C2AE" w:rsidR="00E90E49" w:rsidRPr="00CE0424" w:rsidRDefault="00230D18" w:rsidP="00CE0424">
      <w:pPr>
        <w:pStyle w:val="Heading1"/>
      </w:pPr>
      <w:r>
        <w:t>1</w:t>
      </w:r>
      <w:r>
        <w:tab/>
      </w:r>
      <w:r w:rsidR="00E90E49" w:rsidRPr="00CE0424">
        <w:t>Introduction</w:t>
      </w:r>
    </w:p>
    <w:p w14:paraId="1AD62F9F" w14:textId="56A66006" w:rsidR="004E1166" w:rsidRPr="0069263B" w:rsidRDefault="004E1166" w:rsidP="00F96207">
      <w:pPr>
        <w:pStyle w:val="BodyText"/>
        <w:rPr>
          <w:lang w:val="en-US"/>
        </w:rPr>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866507">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overflowPunct/>
              <w:autoSpaceDE/>
              <w:autoSpaceDN/>
              <w:adjustRightInd/>
              <w:spacing w:after="0" w:line="259" w:lineRule="auto"/>
              <w:textAlignment w:val="auto"/>
              <w:rPr>
                <w:lang w:val="en-US"/>
              </w:rPr>
            </w:pPr>
            <w:r w:rsidRPr="00EE35AA">
              <w:rPr>
                <w:bCs/>
                <w:lang w:val="en-U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4857836D" w:rsidR="00EE35AA" w:rsidRDefault="00EE35AA">
      <w:pPr>
        <w:pStyle w:val="BodyText"/>
        <w:rPr>
          <w:lang w:val="en-US"/>
        </w:rPr>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rPr>
          <w:lang w:val="en-US"/>
        </w:rPr>
        <w:t xml:space="preserve"> </w:t>
      </w:r>
    </w:p>
    <w:p w14:paraId="6059B50D" w14:textId="416AB4E3" w:rsidR="00665696" w:rsidRDefault="00665696">
      <w:pPr>
        <w:pStyle w:val="BodyText"/>
        <w:rPr>
          <w:lang w:val="en-US"/>
        </w:rPr>
      </w:pPr>
      <w:r>
        <w:rPr>
          <w:lang w:val="en-US"/>
        </w:rPr>
        <w:t>In RAN1#96 it was agreed to configure the use of the control region for PDSCH and MPDCCH in SIB1-BR.</w:t>
      </w:r>
    </w:p>
    <w:p w14:paraId="36CE2067" w14:textId="79411823" w:rsidR="004E1166" w:rsidRDefault="004E1166" w:rsidP="004E1166">
      <w:pPr>
        <w:pStyle w:val="BodyText"/>
        <w:rPr>
          <w:lang w:val="en-US"/>
        </w:rPr>
      </w:pPr>
      <w:r>
        <w:rPr>
          <w:lang w:val="en-US"/>
        </w:rPr>
        <w:t>RAN2#103bis</w:t>
      </w:r>
      <w:r w:rsidR="00481211">
        <w:rPr>
          <w:lang w:val="en-US"/>
        </w:rPr>
        <w:t xml:space="preserve">, </w:t>
      </w:r>
      <w:r w:rsidR="006B474B">
        <w:rPr>
          <w:lang w:val="en-US"/>
        </w:rPr>
        <w:t>RAN2#105</w:t>
      </w:r>
      <w:r w:rsidR="00481211">
        <w:rPr>
          <w:lang w:val="en-US"/>
        </w:rPr>
        <w:t xml:space="preserve"> and RAN2#105bis</w:t>
      </w:r>
      <w:r>
        <w:rPr>
          <w:lang w:val="en-US"/>
        </w:rPr>
        <w:t xml:space="preserve"> made the following agreements</w:t>
      </w:r>
      <w:r w:rsidR="00373449">
        <w:rPr>
          <w:lang w:val="en-US"/>
        </w:rPr>
        <w:t xml:space="preserve"> </w:t>
      </w:r>
      <w:r w:rsidR="00366A66">
        <w:rPr>
          <w:lang w:val="en-US"/>
        </w:rPr>
        <w:fldChar w:fldCharType="begin"/>
      </w:r>
      <w:r w:rsidR="00366A66">
        <w:rPr>
          <w:lang w:val="en-US"/>
        </w:rPr>
        <w:instrText xml:space="preserve"> REF _Ref7079980 \r \h </w:instrText>
      </w:r>
      <w:r w:rsidR="00366A66">
        <w:rPr>
          <w:lang w:val="en-US"/>
        </w:rPr>
      </w:r>
      <w:r w:rsidR="00366A66">
        <w:rPr>
          <w:lang w:val="en-US"/>
        </w:rPr>
        <w:fldChar w:fldCharType="separate"/>
      </w:r>
      <w:r w:rsidR="00866507">
        <w:rPr>
          <w:lang w:val="en-US"/>
        </w:rPr>
        <w:t>[2]</w:t>
      </w:r>
      <w:r w:rsidR="00366A66">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9"/>
      </w:tblGrid>
      <w:tr w:rsidR="004E1166" w14:paraId="29A33189" w14:textId="77777777" w:rsidTr="00F9605B">
        <w:tc>
          <w:tcPr>
            <w:tcW w:w="9629" w:type="dxa"/>
          </w:tcPr>
          <w:p w14:paraId="3599B299" w14:textId="77777777" w:rsidR="00635778" w:rsidRPr="00635778" w:rsidRDefault="00635778" w:rsidP="00635778">
            <w:pPr>
              <w:rPr>
                <w:rFonts w:eastAsia="MS Mincho" w:cs="Arial"/>
                <w:sz w:val="20"/>
                <w:lang w:val="en-US"/>
              </w:rPr>
            </w:pPr>
            <w:r w:rsidRPr="00635778">
              <w:rPr>
                <w:rFonts w:eastAsia="MS Mincho" w:cs="Arial"/>
                <w:sz w:val="20"/>
                <w:highlight w:val="green"/>
                <w:lang w:val="en-US"/>
              </w:rPr>
              <w:t>RAN2#103bis agreements:</w:t>
            </w:r>
          </w:p>
          <w:p w14:paraId="64657158" w14:textId="77777777" w:rsidR="00635778" w:rsidRPr="00635778" w:rsidRDefault="00635778" w:rsidP="00635778">
            <w:pPr>
              <w:pStyle w:val="Agreement"/>
              <w:numPr>
                <w:ilvl w:val="0"/>
                <w:numId w:val="24"/>
              </w:numPr>
              <w:rPr>
                <w:b w:val="0"/>
                <w:sz w:val="20"/>
                <w:lang w:val="en-GB"/>
              </w:rPr>
            </w:pPr>
            <w:r w:rsidRPr="00635778">
              <w:rPr>
                <w:b w:val="0"/>
                <w:sz w:val="20"/>
              </w:rPr>
              <w:t>The standalone deployment supports legacy operations for legacy BL UEs or UEs in CE mode.</w:t>
            </w:r>
          </w:p>
          <w:p w14:paraId="22BA2E0A" w14:textId="77777777" w:rsidR="00635778" w:rsidRPr="00635778" w:rsidRDefault="00635778" w:rsidP="00635778">
            <w:pPr>
              <w:pStyle w:val="Agreement"/>
              <w:numPr>
                <w:ilvl w:val="0"/>
                <w:numId w:val="24"/>
              </w:numPr>
              <w:rPr>
                <w:b w:val="0"/>
                <w:sz w:val="20"/>
              </w:rPr>
            </w:pPr>
            <w:r w:rsidRPr="00635778">
              <w:rPr>
                <w:b w:val="0"/>
                <w:sz w:val="20"/>
              </w:rPr>
              <w:t>LTE control channel region for DL transmission is supported for Rel-16 BL UEs and UEs in CE mode.</w:t>
            </w:r>
          </w:p>
          <w:p w14:paraId="5B84ECC7" w14:textId="77777777" w:rsidR="00635778" w:rsidRPr="00635778" w:rsidRDefault="00635778" w:rsidP="00635778">
            <w:pPr>
              <w:ind w:left="1259"/>
              <w:rPr>
                <w:rFonts w:eastAsia="MS Mincho" w:cs="Arial"/>
                <w:sz w:val="2"/>
                <w:szCs w:val="4"/>
              </w:rPr>
            </w:pPr>
          </w:p>
          <w:p w14:paraId="64A78480" w14:textId="4D57D15F"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RAN2#104 agreements:</w:t>
            </w:r>
            <w:r w:rsidRPr="00635778">
              <w:rPr>
                <w:rFonts w:eastAsia="MS Mincho" w:cs="Arial"/>
                <w:sz w:val="20"/>
                <w:lang w:val="en-US"/>
              </w:rPr>
              <w:t xml:space="preserve"> None.</w:t>
            </w:r>
          </w:p>
          <w:p w14:paraId="09930316" w14:textId="77777777"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RAN2#105 agreements:</w:t>
            </w:r>
          </w:p>
          <w:p w14:paraId="67EA1BA3" w14:textId="77777777" w:rsidR="00635778" w:rsidRPr="00635778" w:rsidRDefault="00635778" w:rsidP="00635778">
            <w:pPr>
              <w:pStyle w:val="Agreement"/>
              <w:numPr>
                <w:ilvl w:val="0"/>
                <w:numId w:val="24"/>
              </w:numPr>
              <w:rPr>
                <w:b w:val="0"/>
                <w:sz w:val="20"/>
                <w:lang w:val="en-GB"/>
              </w:rPr>
            </w:pPr>
            <w:r w:rsidRPr="00635778">
              <w:rPr>
                <w:b w:val="0"/>
                <w:noProof/>
                <w:sz w:val="20"/>
              </w:rPr>
              <w:t>Rel-16 non-BL UEs supporting CE mode can operate in CE mode in both idle and connected mode in standalone deployment regardless of whether criterion S for normal coverage is fulfilled.</w:t>
            </w:r>
          </w:p>
          <w:p w14:paraId="1B332258" w14:textId="77777777" w:rsidR="00635778" w:rsidRPr="00635778" w:rsidRDefault="00635778" w:rsidP="00635778">
            <w:pPr>
              <w:pStyle w:val="Agreement"/>
              <w:numPr>
                <w:ilvl w:val="0"/>
                <w:numId w:val="24"/>
              </w:numPr>
              <w:rPr>
                <w:b w:val="0"/>
                <w:noProof/>
                <w:sz w:val="20"/>
              </w:rPr>
            </w:pPr>
            <w:r w:rsidRPr="00635778">
              <w:rPr>
                <w:b w:val="0"/>
                <w:noProof/>
                <w:sz w:val="20"/>
              </w:rPr>
              <w:t>FFS if legacy non-BL UEs supporting CE mode can operate in CE mode in both idle and connected mode in standalone deployment regardless of whether criterion S for normal coverage is fulfilled.</w:t>
            </w:r>
          </w:p>
          <w:p w14:paraId="13B9538D" w14:textId="77777777" w:rsidR="00635778" w:rsidRPr="00635778" w:rsidRDefault="00635778" w:rsidP="00635778">
            <w:pPr>
              <w:pStyle w:val="Agreement"/>
              <w:numPr>
                <w:ilvl w:val="0"/>
                <w:numId w:val="24"/>
              </w:numPr>
              <w:rPr>
                <w:b w:val="0"/>
                <w:sz w:val="20"/>
              </w:rPr>
            </w:pPr>
            <w:r w:rsidRPr="00635778">
              <w:rPr>
                <w:b w:val="0"/>
                <w:noProof/>
                <w:sz w:val="20"/>
              </w:rPr>
              <w:t>I</w:t>
            </w:r>
            <w:r w:rsidRPr="00635778">
              <w:rPr>
                <w:b w:val="0"/>
                <w:sz w:val="20"/>
              </w:rPr>
              <w:t>ntroduce signalling in SIB1-BR to enable using the LTE control channel region for broadcast transmission assuming that only an indicator is needed.</w:t>
            </w:r>
          </w:p>
          <w:p w14:paraId="47C709EF" w14:textId="77777777" w:rsidR="00635778" w:rsidRPr="00635778" w:rsidRDefault="00635778" w:rsidP="00635778">
            <w:pPr>
              <w:pStyle w:val="Agreement"/>
              <w:numPr>
                <w:ilvl w:val="0"/>
                <w:numId w:val="24"/>
              </w:numPr>
              <w:rPr>
                <w:b w:val="0"/>
                <w:sz w:val="20"/>
              </w:rPr>
            </w:pPr>
            <w:r w:rsidRPr="00635778">
              <w:rPr>
                <w:b w:val="0"/>
                <w:sz w:val="20"/>
              </w:rPr>
              <w:t>FFS: Introduce signalling in a dedicated message to enable using the LTE control channel region for DL unicast transmission.</w:t>
            </w:r>
          </w:p>
          <w:p w14:paraId="39D4FB21" w14:textId="77777777" w:rsidR="00635778" w:rsidRPr="00635778" w:rsidRDefault="00635778" w:rsidP="00635778">
            <w:pPr>
              <w:pStyle w:val="Agreement"/>
              <w:numPr>
                <w:ilvl w:val="0"/>
                <w:numId w:val="24"/>
              </w:numPr>
              <w:rPr>
                <w:noProof/>
                <w:sz w:val="20"/>
              </w:rPr>
            </w:pPr>
            <w:r w:rsidRPr="00635778">
              <w:rPr>
                <w:b w:val="0"/>
                <w:sz w:val="20"/>
              </w:rPr>
              <w:t>Introduce UE capability to indicate that UE supports unicast PDSCH reception in LTE control channel region.</w:t>
            </w:r>
          </w:p>
          <w:p w14:paraId="3AB2EAA5" w14:textId="77777777" w:rsidR="00635778" w:rsidRPr="00635778" w:rsidRDefault="00635778" w:rsidP="00635778">
            <w:pPr>
              <w:rPr>
                <w:rFonts w:eastAsia="MS Mincho" w:cs="Arial"/>
                <w:sz w:val="6"/>
                <w:szCs w:val="8"/>
              </w:rPr>
            </w:pPr>
          </w:p>
          <w:p w14:paraId="7CE0849E" w14:textId="77777777"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RAN2#105bis agreements:</w:t>
            </w:r>
          </w:p>
          <w:p w14:paraId="62DAD44C" w14:textId="4591CE62" w:rsidR="00350E0B" w:rsidRPr="00350E0B" w:rsidRDefault="00635778" w:rsidP="00350E0B">
            <w:pPr>
              <w:pStyle w:val="Agreement"/>
              <w:numPr>
                <w:ilvl w:val="0"/>
                <w:numId w:val="24"/>
              </w:numPr>
              <w:rPr>
                <w:b w:val="0"/>
                <w:noProof/>
                <w:sz w:val="20"/>
              </w:rPr>
            </w:pPr>
            <w:r w:rsidRPr="00635778">
              <w:rPr>
                <w:b w:val="0"/>
                <w:noProof/>
                <w:sz w:val="20"/>
              </w:rPr>
              <w:lastRenderedPageBreak/>
              <w:t>RAN2 agrees with the intention that non-BL UEs should be able to camp in a standalone cell when it is not possible to acquire SIB1.</w:t>
            </w:r>
          </w:p>
          <w:p w14:paraId="3BA7A64A" w14:textId="1AD8F987" w:rsidR="00350E0B" w:rsidRPr="00350E0B" w:rsidRDefault="00350E0B" w:rsidP="00350E0B">
            <w:pPr>
              <w:rPr>
                <w:rFonts w:eastAsia="MS Mincho" w:cs="Arial"/>
                <w:lang w:val="en-US"/>
              </w:rPr>
            </w:pPr>
            <w:r w:rsidRPr="00350E0B">
              <w:rPr>
                <w:rFonts w:eastAsia="MS Mincho" w:cs="Arial"/>
                <w:sz w:val="20"/>
                <w:highlight w:val="green"/>
                <w:lang w:val="en-US"/>
              </w:rPr>
              <w:t>RAN2#106 agreements:</w:t>
            </w:r>
            <w:r>
              <w:rPr>
                <w:rFonts w:eastAsia="MS Mincho" w:cs="Arial"/>
                <w:lang w:val="en-US"/>
              </w:rPr>
              <w:t xml:space="preserve"> </w:t>
            </w:r>
            <w:r w:rsidRPr="00350E0B">
              <w:rPr>
                <w:rFonts w:eastAsia="MS Mincho" w:cs="Arial"/>
                <w:sz w:val="20"/>
                <w:lang w:val="en-US"/>
              </w:rPr>
              <w:t>None</w:t>
            </w:r>
            <w:r>
              <w:rPr>
                <w:rFonts w:eastAsia="MS Mincho" w:cs="Arial"/>
                <w:lang w:val="en-US"/>
              </w:rPr>
              <w:t>.</w:t>
            </w:r>
          </w:p>
        </w:tc>
      </w:tr>
    </w:tbl>
    <w:p w14:paraId="74B027A3" w14:textId="77777777" w:rsidR="004E1166" w:rsidRDefault="004E1166" w:rsidP="004E1166">
      <w:pPr>
        <w:pStyle w:val="BodyText"/>
        <w:rPr>
          <w:lang w:val="en-US"/>
        </w:rPr>
      </w:pPr>
    </w:p>
    <w:p w14:paraId="24ED945F" w14:textId="229D5AB5" w:rsidR="00477768" w:rsidRPr="00CE0424" w:rsidRDefault="004E1166" w:rsidP="004E1166">
      <w:pPr>
        <w:pStyle w:val="BodyText"/>
      </w:pPr>
      <w:r w:rsidRPr="00EF7A5F">
        <w:rPr>
          <w:lang w:val="en-US"/>
        </w:rPr>
        <w:t xml:space="preserve">In this contribution we </w:t>
      </w:r>
      <w:r w:rsidR="006B474B" w:rsidRPr="00EF7A5F">
        <w:rPr>
          <w:lang w:val="en-US"/>
        </w:rPr>
        <w:t xml:space="preserve">discuss the current behavior defined in the specifications </w:t>
      </w:r>
      <w:r w:rsidR="007E38DC" w:rsidRPr="00EF7A5F">
        <w:rPr>
          <w:lang w:val="en-US"/>
        </w:rPr>
        <w:t>and the possible modifications and clarification that can be added for the correct behavior of all kinds of UEs</w:t>
      </w:r>
      <w:r w:rsidR="00527079" w:rsidRPr="00EF7A5F">
        <w:rPr>
          <w:lang w:val="en-US"/>
        </w:rPr>
        <w:t>.</w:t>
      </w:r>
      <w:r w:rsidR="00C61D58" w:rsidRPr="00EF7A5F">
        <w:rPr>
          <w:lang w:val="en-US"/>
        </w:rPr>
        <w:t xml:space="preserve"> We also discuss few aspects related to feature and capability signaling and a possible solution for a </w:t>
      </w:r>
      <w:proofErr w:type="gramStart"/>
      <w:r w:rsidR="00C61D58" w:rsidRPr="00EF7A5F">
        <w:rPr>
          <w:lang w:val="en-US"/>
        </w:rPr>
        <w:t>particular scenario</w:t>
      </w:r>
      <w:proofErr w:type="gramEnd"/>
      <w:r w:rsidR="00C61D58" w:rsidRPr="00EF7A5F">
        <w:rPr>
          <w:lang w:val="en-US"/>
        </w:rPr>
        <w:t xml:space="preserve"> where the performance is suboptimal highlighted in previous meetings.</w:t>
      </w:r>
    </w:p>
    <w:p w14:paraId="4961D99A" w14:textId="5E5E2942" w:rsidR="004000E8" w:rsidRDefault="00230D18" w:rsidP="00CE0424">
      <w:pPr>
        <w:pStyle w:val="Heading1"/>
      </w:pPr>
      <w:bookmarkStart w:id="0" w:name="_Ref178064866"/>
      <w:r>
        <w:t>2</w:t>
      </w:r>
      <w:r>
        <w:tab/>
      </w:r>
      <w:r w:rsidR="004000E8" w:rsidRPr="00CE0424">
        <w:t>Discussion</w:t>
      </w:r>
      <w:bookmarkEnd w:id="0"/>
    </w:p>
    <w:p w14:paraId="0E989296" w14:textId="24313F98" w:rsidR="00B1304A" w:rsidRPr="00350E0B" w:rsidRDefault="00B1304A" w:rsidP="00B1304A">
      <w:pPr>
        <w:pStyle w:val="Heading2"/>
      </w:pPr>
      <w:bookmarkStart w:id="1" w:name="_Hlk4157196"/>
      <w:r>
        <w:t>2.</w:t>
      </w:r>
      <w:r w:rsidR="008F04E3">
        <w:t>1</w:t>
      </w:r>
      <w:r>
        <w:tab/>
        <w:t>Signalling</w:t>
      </w:r>
      <w:r w:rsidR="00A1361A">
        <w:t xml:space="preserve"> in SI</w:t>
      </w:r>
    </w:p>
    <w:p w14:paraId="0E3C3E91" w14:textId="0656792C" w:rsidR="00B1304A" w:rsidRDefault="00B1304A" w:rsidP="00B1304A">
      <w:pPr>
        <w:pStyle w:val="BodyText"/>
      </w:pPr>
      <w:r>
        <w:t xml:space="preserve">This WI objective aims to enable the possibility to operate LTE-M standalone cells where only BL UEs and UEs </w:t>
      </w:r>
      <w:r w:rsidR="00071D28">
        <w:t>that support</w:t>
      </w:r>
      <w:r>
        <w:t xml:space="preserve"> CE can camp on. Since LTE specific physical channels, such as PDCCH, are not transmitted, the control region of each subframe is then free to be used for </w:t>
      </w:r>
      <w:r w:rsidR="003E5825">
        <w:t xml:space="preserve">transmission of </w:t>
      </w:r>
      <w:r>
        <w:t>user data or other signal</w:t>
      </w:r>
      <w:r w:rsidR="00C91933">
        <w:t>ling</w:t>
      </w:r>
      <w:r>
        <w:t>. Also, based on the discussion in previous meetings, there should be no need to transmit SIB1 in such cells.</w:t>
      </w:r>
    </w:p>
    <w:p w14:paraId="0B0F603B" w14:textId="739EB9F9" w:rsidR="00C61C34" w:rsidRDefault="00EB1BE1" w:rsidP="00C61C34">
      <w:pPr>
        <w:pStyle w:val="BodyText"/>
      </w:pPr>
      <w:r>
        <w:t xml:space="preserve">In </w:t>
      </w:r>
      <w:r>
        <w:fldChar w:fldCharType="begin"/>
      </w:r>
      <w:r>
        <w:instrText xml:space="preserve"> REF _Ref10797772 \r \h </w:instrText>
      </w:r>
      <w:r>
        <w:fldChar w:fldCharType="separate"/>
      </w:r>
      <w:r w:rsidR="00866507">
        <w:t>[5]</w:t>
      </w:r>
      <w:r>
        <w:fldChar w:fldCharType="end"/>
      </w:r>
      <w:r>
        <w:t xml:space="preserve"> it is proposed to add an indication in MIB notifying that SIB1 is not transmitted in the current cell. It is claimed that this indication, apart from signalling that the cell is LTE-M standalone, would allow an easier cell selection procedure preventing the non-BL UEs to attempt the decoding of SIB1 and possibly considering the cell as barred.</w:t>
      </w:r>
    </w:p>
    <w:p w14:paraId="383D6559" w14:textId="2AC60A7C" w:rsidR="00DD5334" w:rsidRDefault="00EB1BE1" w:rsidP="00C61C34">
      <w:pPr>
        <w:pStyle w:val="BodyText"/>
      </w:pPr>
      <w:r>
        <w:t xml:space="preserve">We </w:t>
      </w:r>
      <w:r w:rsidR="00C15A5B">
        <w:t xml:space="preserve">think </w:t>
      </w:r>
      <w:r>
        <w:t xml:space="preserve">that </w:t>
      </w:r>
      <w:r w:rsidR="00DD5334">
        <w:t>the current standard does not prevent non-BL UEs to select a</w:t>
      </w:r>
      <w:r w:rsidR="007F34F4">
        <w:t>n</w:t>
      </w:r>
      <w:r w:rsidR="00DD5334">
        <w:t xml:space="preserve"> LTE-M Standalone cell </w:t>
      </w:r>
      <w:r w:rsidR="001D0709">
        <w:t xml:space="preserve">for </w:t>
      </w:r>
      <w:r w:rsidR="001D0709" w:rsidRPr="00EF7A5F">
        <w:t xml:space="preserve">camping </w:t>
      </w:r>
      <w:r w:rsidR="0015163E" w:rsidRPr="00EF7A5F">
        <w:t>if only</w:t>
      </w:r>
      <w:r w:rsidR="00DD5334" w:rsidRPr="00EF7A5F">
        <w:t xml:space="preserve"> SIB1-BR </w:t>
      </w:r>
      <w:r w:rsidR="0015163E" w:rsidRPr="00EF7A5F">
        <w:t>can be decoded</w:t>
      </w:r>
      <w:r w:rsidR="00DD5334" w:rsidRPr="00EF7A5F">
        <w:t xml:space="preserve">, </w:t>
      </w:r>
      <w:r w:rsidR="00B57123" w:rsidRPr="00EF7A5F">
        <w:t>but it would be good if</w:t>
      </w:r>
      <w:r w:rsidR="00DD5334" w:rsidRPr="00EF7A5F">
        <w:t xml:space="preserve"> this aspect </w:t>
      </w:r>
      <w:r w:rsidR="00B57123" w:rsidRPr="00EF7A5F">
        <w:t>is</w:t>
      </w:r>
      <w:r w:rsidR="00DD5334" w:rsidRPr="00EF7A5F">
        <w:t xml:space="preserve"> clarified (for further details see Section 2.</w:t>
      </w:r>
      <w:r w:rsidR="001220DE">
        <w:t>2</w:t>
      </w:r>
      <w:r w:rsidR="00DD5334" w:rsidRPr="00EF7A5F">
        <w:t>)</w:t>
      </w:r>
      <w:r w:rsidR="004C6F3A" w:rsidRPr="00EF7A5F">
        <w:t>.</w:t>
      </w:r>
      <w:r w:rsidR="00CF3693" w:rsidRPr="00EF7A5F">
        <w:t xml:space="preserve"> </w:t>
      </w:r>
      <w:r w:rsidR="00DD5334" w:rsidRPr="00EF7A5F">
        <w:t xml:space="preserve">For this </w:t>
      </w:r>
      <w:r w:rsidR="007F34F4" w:rsidRPr="00EF7A5F">
        <w:t>reason,</w:t>
      </w:r>
      <w:r w:rsidR="00DD5334" w:rsidRPr="00EF7A5F">
        <w:t xml:space="preserve"> an indication in MIB is not strictly necessary, and thus it should be avoided since MIB bits are</w:t>
      </w:r>
      <w:r w:rsidR="00DD5334">
        <w:t xml:space="preserve"> valuable. </w:t>
      </w:r>
      <w:r w:rsidR="00F25071">
        <w:t>Finally</w:t>
      </w:r>
      <w:r w:rsidR="00DD5334">
        <w:t>, a modification of the MIB would impact only Rel</w:t>
      </w:r>
      <w:r w:rsidR="00C15A5B">
        <w:t>-</w:t>
      </w:r>
      <w:r w:rsidR="00DD5334">
        <w:t>16 UEs.</w:t>
      </w:r>
    </w:p>
    <w:p w14:paraId="01CFD6E2" w14:textId="5213FA90" w:rsidR="00DD5334" w:rsidRDefault="00DD5334" w:rsidP="00DD5334">
      <w:pPr>
        <w:pStyle w:val="Observation"/>
      </w:pPr>
      <w:bookmarkStart w:id="2" w:name="_Toc16799684"/>
      <w:r>
        <w:t xml:space="preserve">An indication </w:t>
      </w:r>
      <w:r w:rsidR="00F659CA">
        <w:t>i</w:t>
      </w:r>
      <w:r w:rsidR="00627405">
        <w:t>n M</w:t>
      </w:r>
      <w:r w:rsidR="00F659CA">
        <w:t xml:space="preserve">IB </w:t>
      </w:r>
      <w:r>
        <w:t xml:space="preserve">for serving cell being LTE-M standalone </w:t>
      </w:r>
      <w:r w:rsidR="004E783E">
        <w:t xml:space="preserve">would inform only Rel-16 UEs and thus </w:t>
      </w:r>
      <w:r w:rsidR="00C15A5B">
        <w:t xml:space="preserve">is </w:t>
      </w:r>
      <w:r w:rsidR="004E783E">
        <w:t>not necessary.</w:t>
      </w:r>
      <w:bookmarkEnd w:id="2"/>
      <w:r w:rsidR="004E783E" w:rsidDel="004E783E">
        <w:t xml:space="preserve"> </w:t>
      </w:r>
    </w:p>
    <w:p w14:paraId="00280D36" w14:textId="100B0C6D" w:rsidR="00B1304A" w:rsidRDefault="002E6EC7" w:rsidP="008A7626">
      <w:pPr>
        <w:pStyle w:val="BodyText"/>
      </w:pPr>
      <w:r>
        <w:t>In RAN1 and RAN2, it was agreed</w:t>
      </w:r>
      <w:r w:rsidR="00EB0545">
        <w:t xml:space="preserve"> to introduce an indication in SIB1-BR</w:t>
      </w:r>
      <w:r w:rsidR="0086627A">
        <w:t xml:space="preserve"> to indicate that the </w:t>
      </w:r>
      <w:r w:rsidR="00E47B0E">
        <w:t xml:space="preserve">cell is </w:t>
      </w:r>
      <w:proofErr w:type="gramStart"/>
      <w:r w:rsidR="00E47B0E">
        <w:t>a</w:t>
      </w:r>
      <w:proofErr w:type="gramEnd"/>
      <w:r w:rsidR="00291255">
        <w:t xml:space="preserve"> LTE-M standalone cell.</w:t>
      </w:r>
      <w:r w:rsidR="00E80E9E">
        <w:t xml:space="preserve"> </w:t>
      </w:r>
      <w:r w:rsidR="002F2121">
        <w:t>Specifically,</w:t>
      </w:r>
      <w:r w:rsidR="00E80E9E">
        <w:t xml:space="preserve"> the indication expresses the possibility to use the control region for broadcast transmissions and/or PDSCH and MPDCCH transmission (pending RAN1 agreements on the details); if present, it indicates the cell being LTE-M standalone.</w:t>
      </w:r>
    </w:p>
    <w:p w14:paraId="3F49F22E" w14:textId="22FD392A" w:rsidR="00665696" w:rsidRDefault="007F34F4" w:rsidP="00665696">
      <w:pPr>
        <w:pStyle w:val="BodyText"/>
      </w:pPr>
      <w:r>
        <w:t xml:space="preserve">For cell reselection procedure, the information to </w:t>
      </w:r>
      <w:r w:rsidR="00FA7D8D">
        <w:t>apply</w:t>
      </w:r>
      <w:r>
        <w:t xml:space="preserve"> the S-criterion on neighbour cells are provided by the serving cell</w:t>
      </w:r>
      <w:r w:rsidR="00FA7D8D">
        <w:t>.</w:t>
      </w:r>
      <w:r>
        <w:t xml:space="preserve"> </w:t>
      </w:r>
      <w:r w:rsidR="00FA7D8D">
        <w:t>I</w:t>
      </w:r>
      <w:r>
        <w:t>n particular</w:t>
      </w:r>
      <w:r w:rsidR="00FA7D8D">
        <w:t>,</w:t>
      </w:r>
      <w:r>
        <w:t xml:space="preserve"> the</w:t>
      </w:r>
      <w:r w:rsidR="000C635B">
        <w:t xml:space="preserve"> information</w:t>
      </w:r>
      <w:r>
        <w:t xml:space="preserve"> </w:t>
      </w:r>
      <w:r w:rsidR="000C635B">
        <w:t xml:space="preserve">is </w:t>
      </w:r>
      <w:r>
        <w:t xml:space="preserve">transmitted in </w:t>
      </w:r>
      <w:r w:rsidRPr="00FA7D8D">
        <w:t>SIB5</w:t>
      </w:r>
      <w:r w:rsidR="00F21594" w:rsidRPr="00FA7D8D">
        <w:t xml:space="preserve"> for inter-frequency cell reselection and in SIB4 for intra-frequency cell reselection</w:t>
      </w:r>
      <w:r>
        <w:t>.</w:t>
      </w:r>
    </w:p>
    <w:p w14:paraId="56BB61DB" w14:textId="2FC23B2E" w:rsidR="00FA7D8D" w:rsidRDefault="00E80E9E" w:rsidP="00665696">
      <w:pPr>
        <w:pStyle w:val="BodyText"/>
      </w:pPr>
      <w:proofErr w:type="gramStart"/>
      <w:r>
        <w:t>Similarly</w:t>
      </w:r>
      <w:proofErr w:type="gramEnd"/>
      <w:r>
        <w:t xml:space="preserve"> to what </w:t>
      </w:r>
      <w:r w:rsidR="00C15A5B">
        <w:t xml:space="preserve">is </w:t>
      </w:r>
      <w:r>
        <w:t>mentioned above</w:t>
      </w:r>
      <w:r w:rsidR="00FA7D8D">
        <w:t>, and to implement the cell reselection procedure</w:t>
      </w:r>
      <w:r>
        <w:t xml:space="preserve"> proposed in Section 2.</w:t>
      </w:r>
      <w:r w:rsidR="001220DE">
        <w:t>2</w:t>
      </w:r>
      <w:r w:rsidR="00FA7D8D">
        <w:t xml:space="preserve">, it is necessary to have an indication related to the neighbour cells being LTE-M standalone. </w:t>
      </w:r>
    </w:p>
    <w:p w14:paraId="7D36295E" w14:textId="496528FB" w:rsidR="00094C74" w:rsidRDefault="00C15A5B" w:rsidP="00C84E29">
      <w:pPr>
        <w:pStyle w:val="Proposal"/>
      </w:pPr>
      <w:bookmarkStart w:id="3" w:name="_Toc16799679"/>
      <w:r>
        <w:t>Indication</w:t>
      </w:r>
      <w:r w:rsidR="00BA2E26">
        <w:t xml:space="preserve"> whether a neighbouring cell is </w:t>
      </w:r>
      <w:proofErr w:type="gramStart"/>
      <w:r w:rsidR="00BA2E26">
        <w:t>a</w:t>
      </w:r>
      <w:proofErr w:type="gramEnd"/>
      <w:r w:rsidR="00BA2E26">
        <w:t xml:space="preserve"> LTE-M standalone</w:t>
      </w:r>
      <w:r w:rsidR="00027FD2">
        <w:t xml:space="preserve"> cell</w:t>
      </w:r>
      <w:r w:rsidR="00FA7D8D">
        <w:t xml:space="preserve"> </w:t>
      </w:r>
      <w:r>
        <w:t xml:space="preserve">should be provided </w:t>
      </w:r>
      <w:r w:rsidR="00FA7D8D">
        <w:t>in SIB4 and SIB5.</w:t>
      </w:r>
      <w:bookmarkEnd w:id="3"/>
    </w:p>
    <w:p w14:paraId="2A0D67A0" w14:textId="3DDFE437" w:rsidR="008F04E3" w:rsidRDefault="008F04E3" w:rsidP="008F04E3">
      <w:pPr>
        <w:pStyle w:val="Heading2"/>
      </w:pPr>
      <w:r>
        <w:t>2.</w:t>
      </w:r>
      <w:r w:rsidR="001220DE">
        <w:t>2</w:t>
      </w:r>
      <w:r>
        <w:tab/>
        <w:t>Behaviour of non-BL UE</w:t>
      </w:r>
      <w:r w:rsidR="00CF2783">
        <w:t>s</w:t>
      </w:r>
    </w:p>
    <w:p w14:paraId="5B8F17BB" w14:textId="46D9328F" w:rsidR="000B63A4" w:rsidRDefault="000B63A4" w:rsidP="000B63A4">
      <w:pPr>
        <w:pStyle w:val="BodyText"/>
      </w:pPr>
      <w:r>
        <w:t xml:space="preserve">One of the main concerns </w:t>
      </w:r>
      <w:r w:rsidR="00D26B88">
        <w:t>has been</w:t>
      </w:r>
      <w:r>
        <w:t xml:space="preserve"> related to the behaviour of legacy non-BL UEs trying to camp in a</w:t>
      </w:r>
      <w:r w:rsidR="009D41D1">
        <w:t>n</w:t>
      </w:r>
      <w:r>
        <w:t xml:space="preserve"> LTE-M </w:t>
      </w:r>
      <w:r w:rsidR="00CC6902">
        <w:t xml:space="preserve">standalone </w:t>
      </w:r>
      <w:r>
        <w:t xml:space="preserve">cell, specifically </w:t>
      </w:r>
      <w:proofErr w:type="gramStart"/>
      <w:r>
        <w:t>whether or not</w:t>
      </w:r>
      <w:proofErr w:type="gramEnd"/>
      <w:r>
        <w:t xml:space="preserve"> they will consider the cell as barred after failing to decode SIB1.</w:t>
      </w:r>
    </w:p>
    <w:p w14:paraId="1B8E4A5C" w14:textId="72EB8E57" w:rsidR="000B63A4" w:rsidRPr="008A7626" w:rsidRDefault="000B63A4" w:rsidP="000B63A4">
      <w:pPr>
        <w:pStyle w:val="BodyText"/>
      </w:pPr>
      <w:r w:rsidRPr="008A7626">
        <w:t xml:space="preserve">In TS 36.331 it is specified that if a UE not in CE is unable to acquire SIB1 it should treat the cell as barred. Nevertheless, during initial cell selection, the UE is neither in CE nor in normal coverage before applying the S-Criterion, </w:t>
      </w:r>
      <w:r w:rsidR="00DE350E">
        <w:t>and for applying S-Criterion</w:t>
      </w:r>
      <w:r w:rsidRPr="008A7626">
        <w:t xml:space="preserve"> either SIB1 or SIB1-BR</w:t>
      </w:r>
      <w:r w:rsidR="00DE350E">
        <w:t xml:space="preserve"> decoding would be needed</w:t>
      </w:r>
      <w:r w:rsidRPr="008A7626">
        <w:t xml:space="preserve">. Therefore, it is reasonable to assume that a non-BL </w:t>
      </w:r>
      <w:r w:rsidR="00820CA7">
        <w:t xml:space="preserve">UE </w:t>
      </w:r>
      <w:r w:rsidRPr="008A7626">
        <w:t xml:space="preserve">will attempt to decode both SIB1 and SIB1-BR </w:t>
      </w:r>
      <w:r w:rsidR="0007272A">
        <w:t>during cell (re)selection</w:t>
      </w:r>
      <w:r w:rsidRPr="008A7626">
        <w:t>.</w:t>
      </w:r>
    </w:p>
    <w:p w14:paraId="3CC774B4" w14:textId="6C1DB37A" w:rsidR="000B63A4" w:rsidRDefault="00466A88" w:rsidP="000B63A4">
      <w:pPr>
        <w:pStyle w:val="BodyText"/>
      </w:pPr>
      <w:r>
        <w:t xml:space="preserve">It is common understanding that a legacy </w:t>
      </w:r>
      <w:r w:rsidR="008209F1">
        <w:t xml:space="preserve">non-BL UE would ultimately camp in a standalone cell transmitting only SIB1-BR, </w:t>
      </w:r>
      <w:r w:rsidR="0047147B">
        <w:t>even though</w:t>
      </w:r>
      <w:r w:rsidR="008209F1">
        <w:t xml:space="preserve"> i</w:t>
      </w:r>
      <w:r w:rsidR="00495B3C">
        <w:t xml:space="preserve">t is not clear </w:t>
      </w:r>
      <w:r w:rsidR="004B1D2A">
        <w:t>in the specifications</w:t>
      </w:r>
      <w:r w:rsidR="007B4D6B">
        <w:t xml:space="preserve"> </w:t>
      </w:r>
      <w:r w:rsidR="00495B3C">
        <w:t>if</w:t>
      </w:r>
      <w:r w:rsidR="000B63A4" w:rsidRPr="008A7626">
        <w:t>, once SIB1-BR is acquired and the outcome of the S-Criterion i</w:t>
      </w:r>
      <w:r w:rsidR="007B4D6B">
        <w:t>ndicates</w:t>
      </w:r>
      <w:r w:rsidR="000B63A4" w:rsidRPr="008A7626">
        <w:t xml:space="preserve"> “normal coverage”, th</w:t>
      </w:r>
      <w:r w:rsidR="00F33940">
        <w:t>is would mean that the cell should be treated as barred</w:t>
      </w:r>
      <w:r w:rsidR="000B63A4" w:rsidRPr="008A7626">
        <w:t>.</w:t>
      </w:r>
      <w:r w:rsidR="00967BAD">
        <w:t xml:space="preserve"> </w:t>
      </w:r>
      <w:r w:rsidR="00B04F26">
        <w:t>There seems to be a need to clarify</w:t>
      </w:r>
      <w:r w:rsidR="00967BAD">
        <w:t xml:space="preserve"> the </w:t>
      </w:r>
      <w:r w:rsidR="002257A7">
        <w:t>intended</w:t>
      </w:r>
      <w:r w:rsidR="00967BAD">
        <w:t xml:space="preserve"> behaviour </w:t>
      </w:r>
      <w:r w:rsidR="002257A7">
        <w:t>for</w:t>
      </w:r>
      <w:r w:rsidR="00967BAD">
        <w:t xml:space="preserve"> this case.</w:t>
      </w:r>
    </w:p>
    <w:p w14:paraId="7398DBED" w14:textId="7393284B" w:rsidR="004F046B" w:rsidRPr="008A7626" w:rsidRDefault="00D34C05" w:rsidP="008A7626">
      <w:pPr>
        <w:pStyle w:val="Observation"/>
      </w:pPr>
      <w:bookmarkStart w:id="4" w:name="_Toc16799685"/>
      <w:r>
        <w:lastRenderedPageBreak/>
        <w:t xml:space="preserve">There </w:t>
      </w:r>
      <w:r w:rsidR="008B632C">
        <w:t>is</w:t>
      </w:r>
      <w:r>
        <w:t xml:space="preserve"> a need to clarify the intended behaviour </w:t>
      </w:r>
      <w:r w:rsidR="008B632C">
        <w:t>for non-BL UEs</w:t>
      </w:r>
      <w:r w:rsidR="00D36ADA">
        <w:t xml:space="preserve"> </w:t>
      </w:r>
      <w:r w:rsidR="003D6B76">
        <w:t xml:space="preserve">that support CE </w:t>
      </w:r>
      <w:r w:rsidR="00D36ADA">
        <w:t xml:space="preserve">when SIB1-BR is successfully decoded whereas </w:t>
      </w:r>
      <w:r w:rsidR="0097390B">
        <w:t>decoding SIB1 fails.</w:t>
      </w:r>
      <w:bookmarkEnd w:id="4"/>
      <w:r w:rsidR="00967BAD">
        <w:t xml:space="preserve"> </w:t>
      </w:r>
    </w:p>
    <w:p w14:paraId="65123BA4" w14:textId="0F917E11" w:rsidR="000B63A4" w:rsidRDefault="000B63A4" w:rsidP="000B63A4">
      <w:pPr>
        <w:pStyle w:val="BodyText"/>
      </w:pPr>
      <w:r w:rsidRPr="008A7626">
        <w:t xml:space="preserve">In TS 36.304 </w:t>
      </w:r>
      <w:r w:rsidR="003A2B0C" w:rsidRPr="008A7626">
        <w:t>several behaviours are specified in case cell is considered barred due to failed decoding of SIB1 or SIB1-BR while in normal coverage or extended coverage</w:t>
      </w:r>
      <w:r w:rsidR="00F607B0">
        <w:t>,</w:t>
      </w:r>
      <w:r w:rsidR="003A2B0C" w:rsidRPr="008A7626">
        <w:t xml:space="preserve"> respectively. </w:t>
      </w:r>
      <w:r w:rsidR="000D7CD8">
        <w:t>A non-BL UE that suppor</w:t>
      </w:r>
      <w:r w:rsidR="003D6B76">
        <w:t>ts CE</w:t>
      </w:r>
      <w:r w:rsidR="00FC4280">
        <w:t xml:space="preserve"> </w:t>
      </w:r>
      <w:r w:rsidR="007325E7">
        <w:t>should</w:t>
      </w:r>
      <w:r w:rsidR="00FC4280">
        <w:t xml:space="preserve"> be allowed </w:t>
      </w:r>
      <w:r w:rsidR="003A2B0C" w:rsidRPr="008A7626">
        <w:t xml:space="preserve">to camp in the cell in extended coverage if SIB1-BR and SIB2-BR </w:t>
      </w:r>
      <w:r w:rsidR="008B224D">
        <w:t xml:space="preserve">are decoded </w:t>
      </w:r>
      <w:r w:rsidR="007325E7">
        <w:t xml:space="preserve">successfully regardless of </w:t>
      </w:r>
      <w:r w:rsidR="000C02D7">
        <w:t>decoding</w:t>
      </w:r>
      <w:r w:rsidR="00D77C46">
        <w:t xml:space="preserve"> </w:t>
      </w:r>
      <w:r w:rsidR="000C02D7">
        <w:t>of SIB1 fails</w:t>
      </w:r>
      <w:r w:rsidR="009F6F3E">
        <w:t xml:space="preserve"> (i.e., when the UE would try to camp in normal coverage)</w:t>
      </w:r>
      <w:r w:rsidR="003A2B0C" w:rsidRPr="008A7626">
        <w:t xml:space="preserve">. In order to </w:t>
      </w:r>
      <w:r w:rsidR="000A4467">
        <w:t xml:space="preserve">align the UE behaviour in the relevant </w:t>
      </w:r>
      <w:r w:rsidR="0031452E">
        <w:t>contexts</w:t>
      </w:r>
      <w:r w:rsidR="003A2B0C" w:rsidRPr="008A7626">
        <w:t xml:space="preserve"> we </w:t>
      </w:r>
      <w:r w:rsidR="009B798A">
        <w:t xml:space="preserve">provide a text proposal for TS 36.304 in </w:t>
      </w:r>
      <w:r w:rsidR="003A2B0C" w:rsidRPr="008A7626">
        <w:fldChar w:fldCharType="begin"/>
      </w:r>
      <w:r w:rsidR="003A2B0C" w:rsidRPr="008A7626">
        <w:instrText xml:space="preserve"> REF _Ref10809941 \r \h </w:instrText>
      </w:r>
      <w:r w:rsidR="003A2B0C">
        <w:instrText xml:space="preserve"> \* MERGEFORMAT </w:instrText>
      </w:r>
      <w:r w:rsidR="003A2B0C" w:rsidRPr="008A7626">
        <w:fldChar w:fldCharType="separate"/>
      </w:r>
      <w:r w:rsidR="00866507">
        <w:t>[4]</w:t>
      </w:r>
      <w:r w:rsidR="003A2B0C" w:rsidRPr="008A7626">
        <w:fldChar w:fldCharType="end"/>
      </w:r>
      <w:r w:rsidR="003A2B0C" w:rsidRPr="008A7626">
        <w:t xml:space="preserve">. </w:t>
      </w:r>
    </w:p>
    <w:p w14:paraId="7D279F79" w14:textId="5D2AA3D0" w:rsidR="006F4DC5" w:rsidRDefault="006F4DC5" w:rsidP="008A7626">
      <w:pPr>
        <w:pStyle w:val="Proposal"/>
      </w:pPr>
      <w:bookmarkStart w:id="5" w:name="_Toc16799680"/>
      <w:r>
        <w:t>If cell selection criteria in normal coverage is fulfilled</w:t>
      </w:r>
      <w:r w:rsidR="002B5A51">
        <w:t xml:space="preserve"> and SIB1-BR is decoded</w:t>
      </w:r>
      <w:r>
        <w:t xml:space="preserve"> but SIB1 cannot be decoded, non-BL UE supporting CE </w:t>
      </w:r>
      <w:proofErr w:type="gramStart"/>
      <w:r>
        <w:t>is allowed to</w:t>
      </w:r>
      <w:proofErr w:type="gramEnd"/>
      <w:r>
        <w:t xml:space="preserve"> camp</w:t>
      </w:r>
      <w:r w:rsidR="002B5A51">
        <w:t xml:space="preserve"> in the cell</w:t>
      </w:r>
      <w:r>
        <w:t xml:space="preserve"> in enhanced coverage</w:t>
      </w:r>
      <w:r w:rsidR="002B5A51">
        <w:t>.</w:t>
      </w:r>
      <w:bookmarkEnd w:id="5"/>
    </w:p>
    <w:p w14:paraId="5937F322" w14:textId="7E7B3CE3" w:rsidR="00137902" w:rsidRDefault="003A2B0C" w:rsidP="000B63A4">
      <w:pPr>
        <w:pStyle w:val="BodyText"/>
      </w:pPr>
      <w:r w:rsidRPr="008A7626">
        <w:t>In the same way it should be highlighted that an early implementation of this requirement is possible</w:t>
      </w:r>
      <w:r w:rsidR="00137902">
        <w:t xml:space="preserve"> as required by the WID in </w:t>
      </w:r>
      <w:r w:rsidR="00137902">
        <w:fldChar w:fldCharType="begin"/>
      </w:r>
      <w:r w:rsidR="00137902">
        <w:instrText xml:space="preserve"> REF _Ref16598565 \r \h </w:instrText>
      </w:r>
      <w:r w:rsidR="00137902">
        <w:fldChar w:fldCharType="separate"/>
      </w:r>
      <w:r w:rsidR="00866507">
        <w:t>[1]</w:t>
      </w:r>
      <w:r w:rsidR="00137902">
        <w:fldChar w:fldCharType="end"/>
      </w:r>
      <w:r w:rsidR="00137902">
        <w:t>:</w:t>
      </w:r>
    </w:p>
    <w:p w14:paraId="63C69289" w14:textId="77777777" w:rsidR="00137902" w:rsidRDefault="00137902" w:rsidP="00137902">
      <w:pPr>
        <w:numPr>
          <w:ilvl w:val="0"/>
          <w:numId w:val="37"/>
        </w:numPr>
        <w:spacing w:after="0"/>
        <w:textAlignment w:val="auto"/>
        <w:rPr>
          <w:bCs/>
          <w:lang w:eastAsia="en-US"/>
        </w:rPr>
      </w:pPr>
      <w:r>
        <w:rPr>
          <w:bCs/>
        </w:rPr>
        <w:t>Enable the use of LTE control channel region for DL transmission (MPDCCH/PDSCH) to BL/CE UEs [RAN1, RAN2, RAN4]</w:t>
      </w:r>
    </w:p>
    <w:p w14:paraId="53F0848F" w14:textId="77777777" w:rsidR="00137902" w:rsidRDefault="00137902" w:rsidP="00137902">
      <w:pPr>
        <w:numPr>
          <w:ilvl w:val="1"/>
          <w:numId w:val="37"/>
        </w:numPr>
        <w:spacing w:after="0"/>
        <w:textAlignment w:val="auto"/>
        <w:rPr>
          <w:bCs/>
        </w:rPr>
      </w:pPr>
      <w:r>
        <w:rPr>
          <w:bCs/>
        </w:rPr>
        <w:t>This deployment mode should support legacy operation for legacy BL/CE UEs.</w:t>
      </w:r>
    </w:p>
    <w:p w14:paraId="1714AF89" w14:textId="268DD0AD" w:rsidR="003A2B0C" w:rsidRDefault="003A2B0C" w:rsidP="000B63A4">
      <w:pPr>
        <w:pStyle w:val="BodyText"/>
      </w:pPr>
    </w:p>
    <w:p w14:paraId="21ABE5E5" w14:textId="41D47CBD" w:rsidR="004F046B" w:rsidRPr="008A7626" w:rsidRDefault="00382D6E" w:rsidP="001220DE">
      <w:pPr>
        <w:pStyle w:val="Observation"/>
      </w:pPr>
      <w:bookmarkStart w:id="6" w:name="_Toc16799686"/>
      <w:r>
        <w:t>Early-implementation of such behaviour for non-BL UEs</w:t>
      </w:r>
      <w:r w:rsidR="00B61D94">
        <w:t xml:space="preserve"> that support CE should be possible.</w:t>
      </w:r>
      <w:bookmarkEnd w:id="6"/>
    </w:p>
    <w:p w14:paraId="15C5D121" w14:textId="6067189A" w:rsidR="004F046B" w:rsidRDefault="008F04E3" w:rsidP="004F046B">
      <w:pPr>
        <w:pStyle w:val="BodyText"/>
      </w:pPr>
      <w:r>
        <w:t>In the previous meetings concern has been raised for non-BL UEs camping in a standalone cell in enhanced coverage</w:t>
      </w:r>
      <w:r w:rsidR="00137902">
        <w:t xml:space="preserve"> when not needed</w:t>
      </w:r>
      <w:r>
        <w:t xml:space="preserve">. </w:t>
      </w:r>
      <w:r w:rsidR="00137902">
        <w:t>A</w:t>
      </w:r>
      <w:r>
        <w:t xml:space="preserve"> UE may end up camping in the standalone cell, due to higher ranking compared to the neighbouring cells, even though it would be possible for the UE to fulfil the S-criterion for normal coverage in </w:t>
      </w:r>
      <w:r w:rsidR="00137902">
        <w:t xml:space="preserve">a neighbour </w:t>
      </w:r>
      <w:r>
        <w:t xml:space="preserve">non-standalone cell. </w:t>
      </w:r>
      <w:r w:rsidR="00137902">
        <w:t>If</w:t>
      </w:r>
      <w:r>
        <w:t xml:space="preserve"> the UE </w:t>
      </w:r>
      <w:r w:rsidR="00137902">
        <w:t xml:space="preserve">could </w:t>
      </w:r>
      <w:r>
        <w:t>camp in the non-standalone cell</w:t>
      </w:r>
      <w:r w:rsidR="00137902">
        <w:t>, it could use more advanced features such as broadcast/multicast in idle mode or in general transmissions with better energy efficiency</w:t>
      </w:r>
      <w:r>
        <w:t>.</w:t>
      </w:r>
    </w:p>
    <w:p w14:paraId="2B20B2B2" w14:textId="6E27BE35" w:rsidR="004F046B" w:rsidRDefault="008F04E3" w:rsidP="004F046B">
      <w:pPr>
        <w:pStyle w:val="BodyText"/>
      </w:pPr>
      <w:r>
        <w:t>Th</w:t>
      </w:r>
      <w:r w:rsidR="000C25FC">
        <w:t xml:space="preserve">is </w:t>
      </w:r>
      <w:r w:rsidR="00137902">
        <w:t xml:space="preserve">scenario </w:t>
      </w:r>
      <w:r>
        <w:t xml:space="preserve">is described in </w:t>
      </w:r>
      <w:r w:rsidR="004F046B">
        <w:fldChar w:fldCharType="begin"/>
      </w:r>
      <w:r w:rsidR="004F046B">
        <w:instrText xml:space="preserve"> REF _Ref11855754 \h </w:instrText>
      </w:r>
      <w:r w:rsidR="004F046B">
        <w:fldChar w:fldCharType="separate"/>
      </w:r>
      <w:r w:rsidR="00866507">
        <w:t xml:space="preserve">Figure </w:t>
      </w:r>
      <w:r w:rsidR="00866507">
        <w:rPr>
          <w:noProof/>
        </w:rPr>
        <w:t>1</w:t>
      </w:r>
      <w:r w:rsidR="004F046B">
        <w:fldChar w:fldCharType="end"/>
      </w:r>
      <w:r>
        <w:t>. In the graph the ranks used for the cell reselection algorithm are shown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in green, </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oMath>
      <w:r>
        <w:t xml:space="preserve">in blue) as a function of UE position. It is assumed the UE is camping in the standalone cell (left) while performing the cell reselection procedure. </w:t>
      </w:r>
    </w:p>
    <w:p w14:paraId="38D45333" w14:textId="77777777" w:rsidR="00137902" w:rsidRDefault="00137902" w:rsidP="00137902">
      <w:pPr>
        <w:pStyle w:val="IvDbodytext"/>
      </w:pPr>
      <w:r>
        <w:t xml:space="preserve">In region 1 (left) the rank of the camped cell, i.e. standalone cell, is higher than the one for neighboring cell so the UE does not reselect the neighbor cell. </w:t>
      </w:r>
      <w:proofErr w:type="gramStart"/>
      <w:r>
        <w:t>Assuming that</w:t>
      </w:r>
      <w:proofErr w:type="gramEnd"/>
      <w:r>
        <w:t xml:space="preserve"> in region 1 the UE would be in enhanced coverage if it were to perform cell reselection to the neighbor cell, and thus current mechanism for ranking would be sufficient.</w:t>
      </w:r>
    </w:p>
    <w:p w14:paraId="70956497" w14:textId="6B1C5421" w:rsidR="00137902" w:rsidRDefault="00137902" w:rsidP="00137902">
      <w:pPr>
        <w:pStyle w:val="IvDbodytext"/>
      </w:pPr>
      <w:r>
        <w:t>In region 2 (center) the rank of the camped cell, i.e. standalone cell, is still higher than the one for neighboring cell so the UE does not perform cell reselection. Nevertheless, the UE may benefit from performing cell reselection to the neighboring cell if it would be in normal coverage even though the UE is required to be camped in the standalone cell based on the ranking mechanism.</w:t>
      </w:r>
    </w:p>
    <w:p w14:paraId="0B6D2C04" w14:textId="08548795" w:rsidR="008F04E3" w:rsidRPr="00343D75" w:rsidRDefault="00137902" w:rsidP="00EF7A5F">
      <w:pPr>
        <w:pStyle w:val="IvDbodytext"/>
      </w:pPr>
      <w:r>
        <w:t xml:space="preserve">In region 3 (right) the rank of the neighboring cell becomes higher than the one of the camped </w:t>
      </w:r>
      <w:proofErr w:type="gramStart"/>
      <w:r>
        <w:t>cell</w:t>
      </w:r>
      <w:proofErr w:type="gramEnd"/>
      <w:r>
        <w:t>, so the UE performs cell reselection</w:t>
      </w:r>
      <w:r w:rsidR="008F04E3">
        <w:t>.</w:t>
      </w:r>
    </w:p>
    <w:p w14:paraId="763E5BBC" w14:textId="2B7255C8" w:rsidR="008F04E3" w:rsidRDefault="00C61D58" w:rsidP="008F04E3">
      <w:pPr>
        <w:pStyle w:val="BodyText"/>
        <w:keepNext/>
        <w:jc w:val="center"/>
      </w:pPr>
      <w:r>
        <w:rPr>
          <w:rFonts w:ascii="Times New Roman" w:hAnsi="Times New Roman"/>
          <w:noProof/>
          <w:lang w:eastAsia="ja-JP"/>
        </w:rPr>
        <w:object w:dxaOrig="9480" w:dyaOrig="7485" w14:anchorId="6588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73.5pt" o:ole="">
            <v:imagedata r:id="rId11" o:title=""/>
          </v:shape>
          <o:OLEObject Type="Embed" ProgID="Visio.Drawing.11" ShapeID="_x0000_i1025" DrawAspect="Content" ObjectID="_1627413039" r:id="rId12"/>
        </w:object>
      </w:r>
    </w:p>
    <w:p w14:paraId="515223AC" w14:textId="6EFDDF2A" w:rsidR="008F04E3" w:rsidRDefault="008F04E3" w:rsidP="008F04E3">
      <w:pPr>
        <w:pStyle w:val="Caption"/>
        <w:jc w:val="center"/>
      </w:pPr>
      <w:bookmarkStart w:id="7" w:name="_Ref11855754"/>
      <w:r>
        <w:t xml:space="preserve">Figure </w:t>
      </w:r>
      <w:r>
        <w:rPr>
          <w:noProof/>
        </w:rPr>
        <w:fldChar w:fldCharType="begin"/>
      </w:r>
      <w:r>
        <w:rPr>
          <w:noProof/>
        </w:rPr>
        <w:instrText xml:space="preserve"> SEQ Figure \* ARABIC </w:instrText>
      </w:r>
      <w:r>
        <w:rPr>
          <w:noProof/>
        </w:rPr>
        <w:fldChar w:fldCharType="separate"/>
      </w:r>
      <w:r w:rsidR="00866507">
        <w:rPr>
          <w:noProof/>
        </w:rPr>
        <w:t>1</w:t>
      </w:r>
      <w:r>
        <w:rPr>
          <w:noProof/>
        </w:rPr>
        <w:fldChar w:fldCharType="end"/>
      </w:r>
      <w:bookmarkEnd w:id="7"/>
      <w:r>
        <w:t>: Representation of a scenario where a non-BL UE may camp in a standalone cell with suboptimal performance</w:t>
      </w:r>
    </w:p>
    <w:p w14:paraId="572F585F" w14:textId="54E80406" w:rsidR="008F04E3" w:rsidRDefault="00866507" w:rsidP="008F04E3">
      <w:pPr>
        <w:pStyle w:val="Observation"/>
        <w:rPr>
          <w:lang w:eastAsia="en-GB"/>
        </w:rPr>
      </w:pPr>
      <w:bookmarkStart w:id="8" w:name="_Toc16799687"/>
      <w:r>
        <w:rPr>
          <w:lang w:eastAsia="en-GB"/>
        </w:rPr>
        <w:t xml:space="preserve">In some </w:t>
      </w:r>
      <w:proofErr w:type="gramStart"/>
      <w:r>
        <w:rPr>
          <w:lang w:eastAsia="en-GB"/>
        </w:rPr>
        <w:t>cases</w:t>
      </w:r>
      <w:proofErr w:type="gramEnd"/>
      <w:r>
        <w:rPr>
          <w:lang w:eastAsia="en-GB"/>
        </w:rPr>
        <w:t xml:space="preserve"> the c</w:t>
      </w:r>
      <w:r w:rsidR="008F04E3">
        <w:rPr>
          <w:lang w:eastAsia="en-GB"/>
        </w:rPr>
        <w:t xml:space="preserve">ell reselection procedure for BL UEs or UEs in CE </w:t>
      </w:r>
      <w:r>
        <w:rPr>
          <w:lang w:eastAsia="en-GB"/>
        </w:rPr>
        <w:t xml:space="preserve">let </w:t>
      </w:r>
      <w:r w:rsidR="008F04E3">
        <w:rPr>
          <w:lang w:eastAsia="en-GB"/>
        </w:rPr>
        <w:t>a non-BL UE to camp in a standalone cell even though it would be possible for such UE to camp in a neighbouring non-standalone cell in “normal” coverage.</w:t>
      </w:r>
      <w:bookmarkEnd w:id="8"/>
    </w:p>
    <w:p w14:paraId="4E5E1B03" w14:textId="438A738A" w:rsidR="008F04E3" w:rsidRDefault="008F04E3" w:rsidP="004F046B">
      <w:pPr>
        <w:pStyle w:val="BodyText"/>
      </w:pPr>
      <w:r>
        <w:t xml:space="preserve">We propose to modify the cell reselection algorithm as follows (a detailed text proposal can be found in </w:t>
      </w:r>
      <w:r>
        <w:fldChar w:fldCharType="begin"/>
      </w:r>
      <w:r>
        <w:instrText xml:space="preserve"> REF _Ref10809941 \r \h </w:instrText>
      </w:r>
      <w:r>
        <w:fldChar w:fldCharType="separate"/>
      </w:r>
      <w:r w:rsidR="00866507">
        <w:t>[4]</w:t>
      </w:r>
      <w:r>
        <w:fldChar w:fldCharType="end"/>
      </w:r>
      <w:r>
        <w:t>).</w:t>
      </w:r>
    </w:p>
    <w:p w14:paraId="0B3F2E84" w14:textId="72BF73A9" w:rsidR="008F04E3" w:rsidRDefault="008F04E3" w:rsidP="008F04E3">
      <w:pPr>
        <w:pStyle w:val="BodyText"/>
      </w:pPr>
      <w:r>
        <w:t xml:space="preserve">A new configurable offset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MTC</m:t>
            </m:r>
          </m:sub>
        </m:sSub>
      </m:oMath>
      <w:r>
        <w:t xml:space="preserve"> is introduced and signalled in SIB4 and SIB5.</w:t>
      </w:r>
    </w:p>
    <w:p w14:paraId="35C50D8F" w14:textId="4F3A620B" w:rsidR="00866507" w:rsidRDefault="00866507" w:rsidP="008F04E3">
      <w:pPr>
        <w:pStyle w:val="BodyText"/>
        <w:rPr>
          <w:iCs/>
        </w:rPr>
      </w:pPr>
      <w:r>
        <w:t xml:space="preserve">This offset is added or subtracted to the legacy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n</m:t>
            </m:r>
          </m:sub>
        </m:sSub>
      </m:oMath>
      <w:r w:rsidRPr="00EF7A5F">
        <w:rPr>
          <w:iCs/>
        </w:rPr>
        <w:t xml:space="preserve"> </w:t>
      </w:r>
      <w:r>
        <w:rPr>
          <w:iCs/>
        </w:rPr>
        <w:t>if the UE is respectively in the standalone cell and it could camp in the neighbour non-standalone cell in normal coverage or if the UE is in normal coverage and the neighbour cell is standalone.</w:t>
      </w:r>
    </w:p>
    <w:p w14:paraId="0DD01FD5" w14:textId="3A83049E" w:rsidR="00866507" w:rsidRPr="003E3F65" w:rsidRDefault="00866507" w:rsidP="00EF7A5F">
      <w:pPr>
        <w:pStyle w:val="Proposal"/>
      </w:pPr>
      <w:bookmarkStart w:id="9" w:name="_Toc16799681"/>
      <w:r>
        <w:t>A new offset is introduced in the calculation of the neighbour cell rank when the UE is in a standalone cell and could camp in the neighbour non-standalone cell in normal coverage or vice</w:t>
      </w:r>
      <w:r w:rsidR="007E3273">
        <w:t>-</w:t>
      </w:r>
      <w:r>
        <w:t>versa</w:t>
      </w:r>
      <w:bookmarkEnd w:id="9"/>
    </w:p>
    <w:p w14:paraId="726E48CA" w14:textId="5EDFFB6B" w:rsidR="008F04E3" w:rsidRDefault="00866507" w:rsidP="008F04E3">
      <w:pPr>
        <w:pStyle w:val="BodyText"/>
      </w:pPr>
      <w:r>
        <w:fldChar w:fldCharType="begin"/>
      </w:r>
      <w:r>
        <w:instrText xml:space="preserve"> REF _Ref16599419 \h </w:instrText>
      </w:r>
      <w:r>
        <w:fldChar w:fldCharType="separate"/>
      </w:r>
      <w:r>
        <w:t xml:space="preserve">Figure </w:t>
      </w:r>
      <w:r>
        <w:rPr>
          <w:noProof/>
        </w:rPr>
        <w:t>2</w:t>
      </w:r>
      <w:r>
        <w:fldChar w:fldCharType="end"/>
      </w:r>
      <w:r>
        <w:t xml:space="preserve"> </w:t>
      </w:r>
      <w:r w:rsidR="008F04E3">
        <w:t xml:space="preserve">shows the resulting ranks in the same scenario. With a proper configuration of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MTC</m:t>
            </m:r>
          </m:sub>
        </m:sSub>
      </m:oMath>
      <w:r w:rsidR="008F04E3">
        <w:t xml:space="preserve"> it is possible to completely avoid non-BL UEs working in suboptimal conditions, or it is possible to tune the probability of a non-BL UE moving to a more suitable cell. An offset equal to 0 is equivalent to use the legacy cell reselection procedure.</w:t>
      </w:r>
    </w:p>
    <w:p w14:paraId="0BEB6EDD" w14:textId="3C6A0AB7" w:rsidR="008F04E3" w:rsidRDefault="00866507" w:rsidP="008F04E3">
      <w:pPr>
        <w:pStyle w:val="BodyText"/>
        <w:keepNext/>
        <w:jc w:val="center"/>
      </w:pPr>
      <w:r w:rsidRPr="00A37725">
        <w:rPr>
          <w:rFonts w:ascii="Times New Roman" w:hAnsi="Times New Roman"/>
          <w:noProof/>
          <w:lang w:eastAsia="ja-JP"/>
        </w:rPr>
        <w:object w:dxaOrig="17580" w:dyaOrig="7845" w14:anchorId="5009FBCA">
          <v:shape id="_x0000_i1026" type="#_x0000_t75" style="width:489.5pt;height:3in" o:ole="">
            <v:imagedata r:id="rId13" o:title=""/>
          </v:shape>
          <o:OLEObject Type="Embed" ProgID="Visio.Drawing.11" ShapeID="_x0000_i1026" DrawAspect="Content" ObjectID="_1627413040" r:id="rId14"/>
        </w:object>
      </w:r>
    </w:p>
    <w:p w14:paraId="6208C2F7" w14:textId="451609CD" w:rsidR="008F04E3" w:rsidRPr="00343D75" w:rsidRDefault="008F04E3" w:rsidP="008F04E3">
      <w:pPr>
        <w:pStyle w:val="Caption"/>
        <w:jc w:val="center"/>
      </w:pPr>
      <w:bookmarkStart w:id="10" w:name="_Ref16599419"/>
      <w:r>
        <w:t xml:space="preserve">Figure </w:t>
      </w:r>
      <w:r>
        <w:rPr>
          <w:noProof/>
        </w:rPr>
        <w:fldChar w:fldCharType="begin"/>
      </w:r>
      <w:r>
        <w:rPr>
          <w:noProof/>
        </w:rPr>
        <w:instrText xml:space="preserve"> SEQ Figure \* ARABIC </w:instrText>
      </w:r>
      <w:r>
        <w:rPr>
          <w:noProof/>
        </w:rPr>
        <w:fldChar w:fldCharType="separate"/>
      </w:r>
      <w:r w:rsidR="00866507">
        <w:rPr>
          <w:noProof/>
        </w:rPr>
        <w:t>2</w:t>
      </w:r>
      <w:r>
        <w:rPr>
          <w:noProof/>
        </w:rPr>
        <w:fldChar w:fldCharType="end"/>
      </w:r>
      <w:bookmarkEnd w:id="10"/>
      <w:r>
        <w:t xml:space="preserve">: Representation of the </w:t>
      </w:r>
      <w:proofErr w:type="gramStart"/>
      <w:r>
        <w:t>aforementioned scenario</w:t>
      </w:r>
      <w:proofErr w:type="gramEnd"/>
      <w:r>
        <w:t xml:space="preserve"> with the new calculation of the rank when the UE is camping in the standalone cell (a) or when it is camping in a normal cell (b)</w:t>
      </w:r>
    </w:p>
    <w:p w14:paraId="42F9D85E" w14:textId="77777777" w:rsidR="00094C74" w:rsidRPr="00CE0424" w:rsidRDefault="00094C74" w:rsidP="00094C74">
      <w:pPr>
        <w:pStyle w:val="Heading1"/>
        <w:jc w:val="both"/>
      </w:pPr>
      <w:r>
        <w:t>3</w:t>
      </w:r>
      <w:r>
        <w:tab/>
      </w:r>
      <w:r w:rsidRPr="00CE0424">
        <w:t>Conclusion</w:t>
      </w:r>
    </w:p>
    <w:bookmarkEnd w:id="1"/>
    <w:p w14:paraId="6F85C37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FFE64F" w14:textId="77777777" w:rsidR="00182578"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16799684" w:history="1">
        <w:r w:rsidR="00182578" w:rsidRPr="00627B85">
          <w:rPr>
            <w:rStyle w:val="Hyperlink"/>
            <w:noProof/>
          </w:rPr>
          <w:t>Observation 1</w:t>
        </w:r>
        <w:r w:rsidR="00182578">
          <w:rPr>
            <w:rFonts w:asciiTheme="minorHAnsi" w:eastAsiaTheme="minorEastAsia" w:hAnsiTheme="minorHAnsi" w:cstheme="minorBidi"/>
            <w:b w:val="0"/>
            <w:noProof/>
            <w:sz w:val="22"/>
            <w:szCs w:val="22"/>
            <w:lang w:val="en-US" w:eastAsia="en-US"/>
          </w:rPr>
          <w:tab/>
        </w:r>
        <w:r w:rsidR="00182578" w:rsidRPr="00627B85">
          <w:rPr>
            <w:rStyle w:val="Hyperlink"/>
            <w:noProof/>
          </w:rPr>
          <w:t>An indication in MIB for serving cell being LTE-M standalone would inform only Rel-16 UEs and thus is not necessary.</w:t>
        </w:r>
      </w:hyperlink>
    </w:p>
    <w:p w14:paraId="55334F52" w14:textId="77777777" w:rsidR="00182578" w:rsidRDefault="001825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9685" w:history="1">
        <w:r w:rsidRPr="00627B85">
          <w:rPr>
            <w:rStyle w:val="Hyperlink"/>
            <w:noProof/>
          </w:rPr>
          <w:t>Observation 2</w:t>
        </w:r>
        <w:r>
          <w:rPr>
            <w:rFonts w:asciiTheme="minorHAnsi" w:eastAsiaTheme="minorEastAsia" w:hAnsiTheme="minorHAnsi" w:cstheme="minorBidi"/>
            <w:b w:val="0"/>
            <w:noProof/>
            <w:sz w:val="22"/>
            <w:szCs w:val="22"/>
            <w:lang w:val="en-US" w:eastAsia="en-US"/>
          </w:rPr>
          <w:tab/>
        </w:r>
        <w:r w:rsidRPr="00627B85">
          <w:rPr>
            <w:rStyle w:val="Hyperlink"/>
            <w:noProof/>
          </w:rPr>
          <w:t>There is a need to clarify the intended behaviour for non-BL UEs that support CE when SIB1-BR is successfully decoded whereas decoding SIB1 fails.</w:t>
        </w:r>
      </w:hyperlink>
    </w:p>
    <w:p w14:paraId="2C76E8D6" w14:textId="77777777" w:rsidR="00182578" w:rsidRDefault="001825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9686" w:history="1">
        <w:r w:rsidRPr="00627B85">
          <w:rPr>
            <w:rStyle w:val="Hyperlink"/>
            <w:noProof/>
          </w:rPr>
          <w:t>Observation 3</w:t>
        </w:r>
        <w:r>
          <w:rPr>
            <w:rFonts w:asciiTheme="minorHAnsi" w:eastAsiaTheme="minorEastAsia" w:hAnsiTheme="minorHAnsi" w:cstheme="minorBidi"/>
            <w:b w:val="0"/>
            <w:noProof/>
            <w:sz w:val="22"/>
            <w:szCs w:val="22"/>
            <w:lang w:val="en-US" w:eastAsia="en-US"/>
          </w:rPr>
          <w:tab/>
        </w:r>
        <w:r w:rsidRPr="00627B85">
          <w:rPr>
            <w:rStyle w:val="Hyperlink"/>
            <w:noProof/>
          </w:rPr>
          <w:t>Early-implementation of such behaviour for non-BL UEs that support CE should be possible.</w:t>
        </w:r>
      </w:hyperlink>
    </w:p>
    <w:p w14:paraId="68CF30BB" w14:textId="77777777" w:rsidR="00182578" w:rsidRDefault="001825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9687" w:history="1">
        <w:r w:rsidRPr="00627B85">
          <w:rPr>
            <w:rStyle w:val="Hyperlink"/>
            <w:noProof/>
            <w:lang w:eastAsia="en-GB"/>
          </w:rPr>
          <w:t>Observation 4</w:t>
        </w:r>
        <w:r>
          <w:rPr>
            <w:rFonts w:asciiTheme="minorHAnsi" w:eastAsiaTheme="minorEastAsia" w:hAnsiTheme="minorHAnsi" w:cstheme="minorBidi"/>
            <w:b w:val="0"/>
            <w:noProof/>
            <w:sz w:val="22"/>
            <w:szCs w:val="22"/>
            <w:lang w:val="en-US" w:eastAsia="en-US"/>
          </w:rPr>
          <w:tab/>
        </w:r>
        <w:r w:rsidRPr="00627B85">
          <w:rPr>
            <w:rStyle w:val="Hyperlink"/>
            <w:noProof/>
            <w:lang w:eastAsia="en-GB"/>
          </w:rPr>
          <w:t>In some cases the cell reselection procedure for BL UEs or UEs in CE let a non-BL UE to camp in a standalone cell even though it would be possible for such UE to camp in a neighbouring non-standalone cell in “normal” coverage.</w:t>
        </w:r>
      </w:hyperlink>
    </w:p>
    <w:p w14:paraId="290F2D70" w14:textId="5764EDB4" w:rsidR="006E1C82" w:rsidRDefault="006F6582" w:rsidP="008E065E">
      <w:pPr>
        <w:pStyle w:val="BodyText"/>
        <w:rPr>
          <w:b/>
          <w:bCs/>
        </w:rPr>
      </w:pPr>
      <w:r>
        <w:rPr>
          <w:b/>
          <w:bCs/>
        </w:rPr>
        <w:fldChar w:fldCharType="end"/>
      </w:r>
    </w:p>
    <w:p w14:paraId="464EF2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bookmarkStart w:id="11" w:name="_GoBack"/>
      <w:bookmarkEnd w:id="11"/>
    </w:p>
    <w:p w14:paraId="3EA21F62" w14:textId="77777777" w:rsidR="0018257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99679" w:history="1">
        <w:r w:rsidR="00182578" w:rsidRPr="004E402E">
          <w:rPr>
            <w:rStyle w:val="Hyperlink"/>
            <w:noProof/>
          </w:rPr>
          <w:t>Proposal 1</w:t>
        </w:r>
        <w:r w:rsidR="00182578">
          <w:rPr>
            <w:rFonts w:asciiTheme="minorHAnsi" w:eastAsiaTheme="minorEastAsia" w:hAnsiTheme="minorHAnsi" w:cstheme="minorBidi"/>
            <w:b w:val="0"/>
            <w:noProof/>
            <w:sz w:val="22"/>
            <w:szCs w:val="22"/>
            <w:lang w:val="en-US" w:eastAsia="en-US"/>
          </w:rPr>
          <w:tab/>
        </w:r>
        <w:r w:rsidR="00182578" w:rsidRPr="004E402E">
          <w:rPr>
            <w:rStyle w:val="Hyperlink"/>
            <w:noProof/>
          </w:rPr>
          <w:t>Indication whether a neighbouring cell is a LTE-M standalone cell should be provided in SIB4 and SIB5.</w:t>
        </w:r>
      </w:hyperlink>
    </w:p>
    <w:p w14:paraId="6C9ACA1E" w14:textId="77777777" w:rsidR="00182578" w:rsidRDefault="001825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9680" w:history="1">
        <w:r w:rsidRPr="004E402E">
          <w:rPr>
            <w:rStyle w:val="Hyperlink"/>
            <w:noProof/>
          </w:rPr>
          <w:t>Proposal 2</w:t>
        </w:r>
        <w:r>
          <w:rPr>
            <w:rFonts w:asciiTheme="minorHAnsi" w:eastAsiaTheme="minorEastAsia" w:hAnsiTheme="minorHAnsi" w:cstheme="minorBidi"/>
            <w:b w:val="0"/>
            <w:noProof/>
            <w:sz w:val="22"/>
            <w:szCs w:val="22"/>
            <w:lang w:val="en-US" w:eastAsia="en-US"/>
          </w:rPr>
          <w:tab/>
        </w:r>
        <w:r w:rsidRPr="004E402E">
          <w:rPr>
            <w:rStyle w:val="Hyperlink"/>
            <w:noProof/>
          </w:rPr>
          <w:t>If cell selection criteria in normal coverage is fulfilled and SIB1-BR is decoded but SIB1 cannot be decoded, non-BL UE supporting CE is allowed to camp in the cell in enhanced coverage.</w:t>
        </w:r>
      </w:hyperlink>
    </w:p>
    <w:p w14:paraId="0948C0BC" w14:textId="77777777" w:rsidR="00182578" w:rsidRDefault="001825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9681" w:history="1">
        <w:r w:rsidRPr="004E402E">
          <w:rPr>
            <w:rStyle w:val="Hyperlink"/>
            <w:noProof/>
          </w:rPr>
          <w:t>Proposal 3</w:t>
        </w:r>
        <w:r>
          <w:rPr>
            <w:rFonts w:asciiTheme="minorHAnsi" w:eastAsiaTheme="minorEastAsia" w:hAnsiTheme="minorHAnsi" w:cstheme="minorBidi"/>
            <w:b w:val="0"/>
            <w:noProof/>
            <w:sz w:val="22"/>
            <w:szCs w:val="22"/>
            <w:lang w:val="en-US" w:eastAsia="en-US"/>
          </w:rPr>
          <w:tab/>
        </w:r>
        <w:r w:rsidRPr="004E402E">
          <w:rPr>
            <w:rStyle w:val="Hyperlink"/>
            <w:noProof/>
          </w:rPr>
          <w:t>A new offset is introduced in the calculation of the neighbour cell rank when the UE is in a standalone cell and could camp in the neighbour non-standalone cell in normal coverage or vice-versa</w:t>
        </w:r>
      </w:hyperlink>
    </w:p>
    <w:p w14:paraId="41B10A63" w14:textId="51D6F5D7" w:rsidR="00C01F33" w:rsidRDefault="006E1C82" w:rsidP="003D6E66">
      <w:pPr>
        <w:pStyle w:val="TableofFigures"/>
        <w:tabs>
          <w:tab w:val="right" w:leader="dot" w:pos="9629"/>
        </w:tabs>
        <w:rPr>
          <w:b w:val="0"/>
          <w:bCs/>
          <w:lang w:val="en-US"/>
        </w:rPr>
      </w:pPr>
      <w:r>
        <w:rPr>
          <w:b w:val="0"/>
          <w:bCs/>
          <w:lang w:val="en-US"/>
        </w:rPr>
        <w:fldChar w:fldCharType="end"/>
      </w:r>
    </w:p>
    <w:p w14:paraId="3FE84105" w14:textId="61F1115B" w:rsidR="00F507D1" w:rsidRPr="00CE0424" w:rsidRDefault="00F507D1" w:rsidP="00CE0424">
      <w:pPr>
        <w:pStyle w:val="Heading1"/>
      </w:pPr>
      <w:bookmarkStart w:id="12" w:name="_In-sequence_SDU_delivery"/>
      <w:bookmarkEnd w:id="12"/>
      <w:r w:rsidRPr="00CE0424">
        <w:t>References</w:t>
      </w:r>
    </w:p>
    <w:bookmarkStart w:id="13" w:name="_Ref532550547"/>
    <w:bookmarkStart w:id="14" w:name="_Ref16598565"/>
    <w:bookmarkStart w:id="15" w:name="_Hlk4155438"/>
    <w:bookmarkStart w:id="16" w:name="_Ref521234735"/>
    <w:bookmarkStart w:id="17" w:name="_Ref174151459"/>
    <w:bookmarkStart w:id="18" w:name="_Ref189809556"/>
    <w:p w14:paraId="659F7C0B" w14:textId="72AF0AB9" w:rsidR="009C6873" w:rsidRPr="00EF7A5F" w:rsidRDefault="009C6873" w:rsidP="009C6873">
      <w:pPr>
        <w:pStyle w:val="Reference"/>
      </w:pPr>
      <w:r w:rsidRPr="00EF7A5F">
        <w:fldChar w:fldCharType="begin"/>
      </w:r>
      <w:r w:rsidR="004465B5" w:rsidRPr="00EF7A5F">
        <w:instrText>HYPERLINK "https://www.3gpp.org/ftp/tsg_ran/TSG_RAN/TSGR_84/Docs/RP-191356.zip"</w:instrText>
      </w:r>
      <w:r w:rsidRPr="00EF7A5F">
        <w:fldChar w:fldCharType="separate"/>
      </w:r>
      <w:r w:rsidRPr="00EF7A5F">
        <w:rPr>
          <w:rStyle w:val="Hyperlink"/>
        </w:rPr>
        <w:t>RP-</w:t>
      </w:r>
      <w:r w:rsidR="004465B5" w:rsidRPr="004465B5">
        <w:rPr>
          <w:rStyle w:val="Hyperlink"/>
        </w:rPr>
        <w:t>191356</w:t>
      </w:r>
      <w:r w:rsidRPr="00EF7A5F">
        <w:fldChar w:fldCharType="end"/>
      </w:r>
      <w:r w:rsidRPr="00EF7A5F">
        <w:t xml:space="preserve">, Additional MTC enhancements for LTE, </w:t>
      </w:r>
      <w:r w:rsidR="004465B5" w:rsidRPr="004465B5">
        <w:t>Newport Beach, USA, June 2019</w:t>
      </w:r>
      <w:bookmarkEnd w:id="13"/>
      <w:bookmarkEnd w:id="14"/>
    </w:p>
    <w:bookmarkStart w:id="19" w:name="_Ref7079980"/>
    <w:p w14:paraId="09D7A082" w14:textId="3E2ECA13" w:rsidR="00635778" w:rsidRPr="00145FB3" w:rsidRDefault="00635778" w:rsidP="00635778">
      <w:pPr>
        <w:pStyle w:val="Reference"/>
      </w:pPr>
      <w:r w:rsidRPr="00145FB3">
        <w:fldChar w:fldCharType="begin"/>
      </w:r>
      <w:r w:rsidR="00B1304A">
        <w:instrText>HYPERLINK "https://www.3gpp.org/ftp/TSG_RAN/WG2_RL2/TSGR2_106/Docs/R2-1908188.zip"</w:instrText>
      </w:r>
      <w:r w:rsidRPr="00145FB3">
        <w:fldChar w:fldCharType="separate"/>
      </w:r>
      <w:r w:rsidR="00B1304A">
        <w:rPr>
          <w:rStyle w:val="Hyperlink"/>
        </w:rPr>
        <w:t>R2-1908188</w:t>
      </w:r>
      <w:r w:rsidRPr="00145FB3">
        <w:fldChar w:fldCharType="end"/>
      </w:r>
      <w:r w:rsidRPr="00145FB3">
        <w:t xml:space="preserve">, RAN2 agreements for Rel-16 additional enhancements for NB-IoT and MTC, </w:t>
      </w:r>
      <w:r w:rsidR="00B1304A">
        <w:t>Reno, Nevada, US</w:t>
      </w:r>
      <w:r w:rsidR="00EB1BE1">
        <w:t>, May</w:t>
      </w:r>
      <w:r w:rsidRPr="00145FB3">
        <w:t xml:space="preserve"> 2019</w:t>
      </w:r>
      <w:bookmarkEnd w:id="19"/>
    </w:p>
    <w:bookmarkStart w:id="20" w:name="_Ref7079965"/>
    <w:bookmarkStart w:id="21" w:name="_Ref528336003"/>
    <w:bookmarkStart w:id="22" w:name="_Ref7010666"/>
    <w:bookmarkEnd w:id="15"/>
    <w:bookmarkEnd w:id="16"/>
    <w:p w14:paraId="3D1C4581" w14:textId="1932F89D" w:rsidR="00366A66" w:rsidRDefault="00366A66" w:rsidP="00366A66">
      <w:pPr>
        <w:pStyle w:val="Reference"/>
      </w:pPr>
      <w:r w:rsidRPr="00145FB3">
        <w:lastRenderedPageBreak/>
        <w:fldChar w:fldCharType="begin"/>
      </w:r>
      <w:r w:rsidR="00B1304A">
        <w:instrText>HYPERLINK "http://www.3gpp.org/ftp/TSG_RAN/WG1_RL1/TSGR1_97/Docs/R1-1907630.zip"</w:instrText>
      </w:r>
      <w:r w:rsidRPr="00145FB3">
        <w:fldChar w:fldCharType="separate"/>
      </w:r>
      <w:r w:rsidR="00B1304A">
        <w:rPr>
          <w:rStyle w:val="Hyperlink"/>
        </w:rPr>
        <w:t>R1-1907630</w:t>
      </w:r>
      <w:r w:rsidRPr="00145FB3">
        <w:fldChar w:fldCharType="end"/>
      </w:r>
      <w:r w:rsidRPr="00145FB3">
        <w:t xml:space="preserve">, RAN1 agreements for Rel-16 Additional MTC Enhancements for LTE, </w:t>
      </w:r>
      <w:bookmarkEnd w:id="20"/>
      <w:r w:rsidR="00B1304A">
        <w:t>Reno, Nevada, US</w:t>
      </w:r>
      <w:r w:rsidR="00EB1BE1">
        <w:t>, May</w:t>
      </w:r>
      <w:r w:rsidR="00B1304A" w:rsidRPr="00145FB3">
        <w:t xml:space="preserve"> 2019</w:t>
      </w:r>
    </w:p>
    <w:bookmarkStart w:id="23" w:name="_Ref10809941"/>
    <w:p w14:paraId="4E966FCE" w14:textId="32496527" w:rsidR="00B1304A" w:rsidRPr="001E2C55" w:rsidRDefault="001E2C55" w:rsidP="00366A66">
      <w:pPr>
        <w:pStyle w:val="Reference"/>
      </w:pPr>
      <w:r>
        <w:fldChar w:fldCharType="begin"/>
      </w:r>
      <w:r>
        <w:instrText xml:space="preserve"> HYPERLINK "https://www.3gpp.org/ftp/TSG_RAN/WG2_RL2/TSGR2_107/Docs/R2-1910430.zip" </w:instrText>
      </w:r>
      <w:r>
        <w:fldChar w:fldCharType="separate"/>
      </w:r>
      <w:r w:rsidR="00B1304A" w:rsidRPr="001E2C55">
        <w:rPr>
          <w:rStyle w:val="Hyperlink"/>
        </w:rPr>
        <w:t>R2-19</w:t>
      </w:r>
      <w:r w:rsidRPr="001E2C55">
        <w:rPr>
          <w:rStyle w:val="Hyperlink"/>
        </w:rPr>
        <w:t>10430</w:t>
      </w:r>
      <w:r>
        <w:fldChar w:fldCharType="end"/>
      </w:r>
      <w:r w:rsidR="00B1304A" w:rsidRPr="001E2C55">
        <w:t>, T</w:t>
      </w:r>
      <w:r>
        <w:t>ext Proposal</w:t>
      </w:r>
      <w:r w:rsidR="00B1304A" w:rsidRPr="001E2C55">
        <w:t xml:space="preserve"> for</w:t>
      </w:r>
      <w:r>
        <w:t xml:space="preserve"> </w:t>
      </w:r>
      <w:r w:rsidR="00B1304A" w:rsidRPr="001E2C55">
        <w:t>Standalone</w:t>
      </w:r>
      <w:r>
        <w:t xml:space="preserve"> deployment for LTE-M</w:t>
      </w:r>
      <w:r w:rsidR="00B1304A" w:rsidRPr="001E2C55">
        <w:t>,</w:t>
      </w:r>
      <w:r w:rsidR="001220DE">
        <w:t xml:space="preserve"> Ericsson,</w:t>
      </w:r>
      <w:r w:rsidR="00B1304A" w:rsidRPr="001E2C55">
        <w:t xml:space="preserve"> Prague, Czech Republic, August 2019</w:t>
      </w:r>
      <w:bookmarkEnd w:id="23"/>
    </w:p>
    <w:bookmarkStart w:id="24" w:name="_Ref10797772"/>
    <w:p w14:paraId="47CADDAF" w14:textId="5B1AF187" w:rsidR="00EB1BE1" w:rsidRPr="00EB1BE1" w:rsidRDefault="00EB1BE1" w:rsidP="00366A66">
      <w:pPr>
        <w:pStyle w:val="Reference"/>
      </w:pPr>
      <w:r>
        <w:fldChar w:fldCharType="begin"/>
      </w:r>
      <w:r>
        <w:instrText xml:space="preserve"> HYPERLINK "https://www.3gpp.org/ftp/TSG_RAN/WG2_RL2/TSGR2_106/Docs/R2-1906441.zip" </w:instrText>
      </w:r>
      <w:r>
        <w:fldChar w:fldCharType="separate"/>
      </w:r>
      <w:r w:rsidRPr="00EB1BE1">
        <w:rPr>
          <w:rStyle w:val="Hyperlink"/>
        </w:rPr>
        <w:t>R2-1906441</w:t>
      </w:r>
      <w:r>
        <w:fldChar w:fldCharType="end"/>
      </w:r>
      <w:r w:rsidRPr="00EB1BE1">
        <w:t>, Non-BL UE operation in standalone deployment,</w:t>
      </w:r>
      <w:r w:rsidR="001220DE">
        <w:t xml:space="preserve"> Intel,</w:t>
      </w:r>
      <w:r w:rsidRPr="00EB1BE1">
        <w:t xml:space="preserve"> Reno, Nevada, US, May 2019</w:t>
      </w:r>
      <w:bookmarkEnd w:id="24"/>
    </w:p>
    <w:p w14:paraId="21D842C4" w14:textId="283AFF77" w:rsidR="003A7EF3" w:rsidRDefault="005C3ED6" w:rsidP="00FF27AF">
      <w:pPr>
        <w:pStyle w:val="Reference"/>
      </w:pPr>
      <w:bookmarkStart w:id="25" w:name="_Ref7081389"/>
      <w:r>
        <w:t>TS 36.331,</w:t>
      </w:r>
      <w:r w:rsidR="00FF27AF" w:rsidRPr="00FF27AF">
        <w:t xml:space="preserve"> </w:t>
      </w:r>
      <w:r w:rsidR="00FF27AF">
        <w:t xml:space="preserve">Radio Resource Control (RRC) Protocol specification </w:t>
      </w:r>
      <w:r>
        <w:t>v15.</w:t>
      </w:r>
      <w:r w:rsidR="004D6247">
        <w:t>4</w:t>
      </w:r>
      <w:r>
        <w:t>.0</w:t>
      </w:r>
      <w:bookmarkEnd w:id="17"/>
      <w:bookmarkEnd w:id="18"/>
      <w:bookmarkEnd w:id="21"/>
      <w:r w:rsidR="00FF27AF">
        <w:t>, December 2018</w:t>
      </w:r>
      <w:bookmarkEnd w:id="22"/>
      <w:bookmarkEnd w:id="25"/>
    </w:p>
    <w:p w14:paraId="75AE3BBD" w14:textId="49051FDC" w:rsidR="00FF27AF" w:rsidRPr="00CE0424" w:rsidRDefault="00FF27AF" w:rsidP="00846C8A">
      <w:pPr>
        <w:pStyle w:val="Reference"/>
      </w:pPr>
      <w:bookmarkStart w:id="26" w:name="_Ref4579299"/>
      <w:bookmarkStart w:id="27" w:name="_Ref7014073"/>
      <w:r>
        <w:t>TS 36.304</w:t>
      </w:r>
      <w:bookmarkEnd w:id="26"/>
      <w:r w:rsidR="00294047">
        <w:t xml:space="preserve">, </w:t>
      </w:r>
      <w:r w:rsidR="00294047" w:rsidRPr="00294047">
        <w:t>User Equipment (UE) procedures in idle mode</w:t>
      </w:r>
      <w:r w:rsidR="00294047">
        <w:t xml:space="preserve"> v15.2.0, December 2018</w:t>
      </w:r>
      <w:bookmarkEnd w:id="27"/>
    </w:p>
    <w:sectPr w:rsidR="00FF27AF"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52E73" w14:textId="77777777" w:rsidR="00710B77" w:rsidRDefault="00710B77">
      <w:r>
        <w:separator/>
      </w:r>
    </w:p>
  </w:endnote>
  <w:endnote w:type="continuationSeparator" w:id="0">
    <w:p w14:paraId="28C5B862" w14:textId="77777777" w:rsidR="00710B77" w:rsidRDefault="00710B77">
      <w:r>
        <w:continuationSeparator/>
      </w:r>
    </w:p>
  </w:endnote>
  <w:endnote w:type="continuationNotice" w:id="1">
    <w:p w14:paraId="4A512E59" w14:textId="77777777" w:rsidR="00710B77" w:rsidRDefault="00710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446EC4" w:rsidRDefault="00446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9A3D0" w14:textId="77777777" w:rsidR="00710B77" w:rsidRDefault="00710B77">
      <w:r>
        <w:separator/>
      </w:r>
    </w:p>
  </w:footnote>
  <w:footnote w:type="continuationSeparator" w:id="0">
    <w:p w14:paraId="036A8F91" w14:textId="77777777" w:rsidR="00710B77" w:rsidRDefault="00710B77">
      <w:r>
        <w:continuationSeparator/>
      </w:r>
    </w:p>
  </w:footnote>
  <w:footnote w:type="continuationNotice" w:id="1">
    <w:p w14:paraId="1F50D964" w14:textId="77777777" w:rsidR="00710B77" w:rsidRDefault="00710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446EC4" w:rsidRDefault="00446E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043F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7CE8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E6B26"/>
    <w:multiLevelType w:val="multilevel"/>
    <w:tmpl w:val="A908162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E39AC"/>
    <w:multiLevelType w:val="hybridMultilevel"/>
    <w:tmpl w:val="6D4EDB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31"/>
  </w:num>
  <w:num w:numId="21">
    <w:abstractNumId w:val="15"/>
  </w:num>
  <w:num w:numId="22">
    <w:abstractNumId w:val="28"/>
  </w:num>
  <w:num w:numId="23">
    <w:abstractNumId w:val="7"/>
  </w:num>
  <w:num w:numId="24">
    <w:abstractNumId w:val="6"/>
  </w:num>
  <w:num w:numId="25">
    <w:abstractNumId w:val="16"/>
  </w:num>
  <w:num w:numId="26">
    <w:abstractNumId w:val="10"/>
  </w:num>
  <w:num w:numId="27">
    <w:abstractNumId w:val="29"/>
  </w:num>
  <w:num w:numId="28">
    <w:abstractNumId w:val="3"/>
  </w:num>
  <w:num w:numId="29">
    <w:abstractNumId w:val="8"/>
  </w:num>
  <w:num w:numId="30">
    <w:abstractNumId w:val="32"/>
  </w:num>
  <w:num w:numId="31">
    <w:abstractNumId w:val="27"/>
  </w:num>
  <w:num w:numId="32">
    <w:abstractNumId w:val="19"/>
    <w:lvlOverride w:ilvl="0">
      <w:startOverride w:val="1"/>
    </w:lvlOverride>
  </w:num>
  <w:num w:numId="33">
    <w:abstractNumId w:val="19"/>
    <w:lvlOverride w:ilvl="0"/>
    <w:lvlOverride w:ilvl="1">
      <w:startOverride w:val="1"/>
    </w:lvlOverride>
  </w:num>
  <w:num w:numId="34">
    <w:abstractNumId w:val="19"/>
    <w:lvlOverride w:ilvl="0"/>
    <w:lvlOverride w:ilvl="1">
      <w:startOverride w:val="1"/>
    </w:lvlOverride>
  </w:num>
  <w:num w:numId="35">
    <w:abstractNumId w:val="30"/>
  </w:num>
  <w:num w:numId="36">
    <w:abstractNumId w:val="7"/>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20A"/>
    <w:rsid w:val="00002A37"/>
    <w:rsid w:val="000054CD"/>
    <w:rsid w:val="0000564C"/>
    <w:rsid w:val="00006446"/>
    <w:rsid w:val="00006896"/>
    <w:rsid w:val="00007C98"/>
    <w:rsid w:val="00007CDC"/>
    <w:rsid w:val="00007D7E"/>
    <w:rsid w:val="00011B28"/>
    <w:rsid w:val="000149E9"/>
    <w:rsid w:val="00015426"/>
    <w:rsid w:val="000157B8"/>
    <w:rsid w:val="00015D15"/>
    <w:rsid w:val="00017D36"/>
    <w:rsid w:val="00020C10"/>
    <w:rsid w:val="00023120"/>
    <w:rsid w:val="0002564D"/>
    <w:rsid w:val="00025ECA"/>
    <w:rsid w:val="00027C68"/>
    <w:rsid w:val="00027FD2"/>
    <w:rsid w:val="00031C3D"/>
    <w:rsid w:val="000325B8"/>
    <w:rsid w:val="00032CCB"/>
    <w:rsid w:val="00034C15"/>
    <w:rsid w:val="00034CCC"/>
    <w:rsid w:val="00035D42"/>
    <w:rsid w:val="00036BA1"/>
    <w:rsid w:val="00041AB9"/>
    <w:rsid w:val="000422E2"/>
    <w:rsid w:val="00042F22"/>
    <w:rsid w:val="000441D4"/>
    <w:rsid w:val="000444EF"/>
    <w:rsid w:val="00052A07"/>
    <w:rsid w:val="00052E9C"/>
    <w:rsid w:val="000534E3"/>
    <w:rsid w:val="00054DFF"/>
    <w:rsid w:val="0005606A"/>
    <w:rsid w:val="00057117"/>
    <w:rsid w:val="000616E7"/>
    <w:rsid w:val="00061C5B"/>
    <w:rsid w:val="0006487E"/>
    <w:rsid w:val="00065A5F"/>
    <w:rsid w:val="00065E1A"/>
    <w:rsid w:val="00070677"/>
    <w:rsid w:val="00071D28"/>
    <w:rsid w:val="0007272A"/>
    <w:rsid w:val="00072812"/>
    <w:rsid w:val="00074FB2"/>
    <w:rsid w:val="00077E5F"/>
    <w:rsid w:val="0008036A"/>
    <w:rsid w:val="00081AE6"/>
    <w:rsid w:val="00084976"/>
    <w:rsid w:val="000855EB"/>
    <w:rsid w:val="00085B52"/>
    <w:rsid w:val="000866F2"/>
    <w:rsid w:val="0009009F"/>
    <w:rsid w:val="00091557"/>
    <w:rsid w:val="000924C1"/>
    <w:rsid w:val="000924F0"/>
    <w:rsid w:val="00093474"/>
    <w:rsid w:val="00094321"/>
    <w:rsid w:val="00094C2C"/>
    <w:rsid w:val="00094C74"/>
    <w:rsid w:val="0009510F"/>
    <w:rsid w:val="000A1B7B"/>
    <w:rsid w:val="000A4467"/>
    <w:rsid w:val="000A56F2"/>
    <w:rsid w:val="000B0415"/>
    <w:rsid w:val="000B1F20"/>
    <w:rsid w:val="000B2719"/>
    <w:rsid w:val="000B2A5B"/>
    <w:rsid w:val="000B381C"/>
    <w:rsid w:val="000B3A8F"/>
    <w:rsid w:val="000B40A9"/>
    <w:rsid w:val="000B4AB9"/>
    <w:rsid w:val="000B58C3"/>
    <w:rsid w:val="000B61E9"/>
    <w:rsid w:val="000B63A4"/>
    <w:rsid w:val="000C02D7"/>
    <w:rsid w:val="000C165A"/>
    <w:rsid w:val="000C25FC"/>
    <w:rsid w:val="000C2E19"/>
    <w:rsid w:val="000C635B"/>
    <w:rsid w:val="000D0D07"/>
    <w:rsid w:val="000D279B"/>
    <w:rsid w:val="000D4797"/>
    <w:rsid w:val="000D7CD8"/>
    <w:rsid w:val="000E0527"/>
    <w:rsid w:val="000E15A1"/>
    <w:rsid w:val="000E1E92"/>
    <w:rsid w:val="000F06D6"/>
    <w:rsid w:val="000F0E54"/>
    <w:rsid w:val="000F0EB1"/>
    <w:rsid w:val="000F1106"/>
    <w:rsid w:val="000F2373"/>
    <w:rsid w:val="000F3BE9"/>
    <w:rsid w:val="000F3F6C"/>
    <w:rsid w:val="000F6DF3"/>
    <w:rsid w:val="000F76BF"/>
    <w:rsid w:val="001005FF"/>
    <w:rsid w:val="00104372"/>
    <w:rsid w:val="001043BC"/>
    <w:rsid w:val="001062FB"/>
    <w:rsid w:val="001063E6"/>
    <w:rsid w:val="001110A2"/>
    <w:rsid w:val="00111947"/>
    <w:rsid w:val="0011362F"/>
    <w:rsid w:val="00113CF4"/>
    <w:rsid w:val="001152AF"/>
    <w:rsid w:val="001153EA"/>
    <w:rsid w:val="00115643"/>
    <w:rsid w:val="00115739"/>
    <w:rsid w:val="00116765"/>
    <w:rsid w:val="00117B5B"/>
    <w:rsid w:val="001219F5"/>
    <w:rsid w:val="00121A20"/>
    <w:rsid w:val="001220DE"/>
    <w:rsid w:val="001223A1"/>
    <w:rsid w:val="0012377F"/>
    <w:rsid w:val="00124314"/>
    <w:rsid w:val="00126575"/>
    <w:rsid w:val="00126758"/>
    <w:rsid w:val="00126B4A"/>
    <w:rsid w:val="00126FF3"/>
    <w:rsid w:val="00127FB0"/>
    <w:rsid w:val="00132C00"/>
    <w:rsid w:val="00132FD0"/>
    <w:rsid w:val="001341F5"/>
    <w:rsid w:val="001344C0"/>
    <w:rsid w:val="001346FA"/>
    <w:rsid w:val="00135252"/>
    <w:rsid w:val="001365E9"/>
    <w:rsid w:val="00137902"/>
    <w:rsid w:val="00137AB5"/>
    <w:rsid w:val="00137F0B"/>
    <w:rsid w:val="001508F2"/>
    <w:rsid w:val="0015163E"/>
    <w:rsid w:val="00151E23"/>
    <w:rsid w:val="00151F0F"/>
    <w:rsid w:val="001525F4"/>
    <w:rsid w:val="001526E0"/>
    <w:rsid w:val="00154019"/>
    <w:rsid w:val="001551B5"/>
    <w:rsid w:val="001554D2"/>
    <w:rsid w:val="00164F79"/>
    <w:rsid w:val="001659C1"/>
    <w:rsid w:val="0016765F"/>
    <w:rsid w:val="00173910"/>
    <w:rsid w:val="00173A8E"/>
    <w:rsid w:val="0017502C"/>
    <w:rsid w:val="00180816"/>
    <w:rsid w:val="0018143F"/>
    <w:rsid w:val="00181FF8"/>
    <w:rsid w:val="00182578"/>
    <w:rsid w:val="00190AC1"/>
    <w:rsid w:val="0019341A"/>
    <w:rsid w:val="00197DF9"/>
    <w:rsid w:val="001A158F"/>
    <w:rsid w:val="001A1987"/>
    <w:rsid w:val="001A2564"/>
    <w:rsid w:val="001A40AA"/>
    <w:rsid w:val="001A6150"/>
    <w:rsid w:val="001A6173"/>
    <w:rsid w:val="001A688C"/>
    <w:rsid w:val="001A6CBA"/>
    <w:rsid w:val="001B0D97"/>
    <w:rsid w:val="001B1767"/>
    <w:rsid w:val="001B2A21"/>
    <w:rsid w:val="001B5A5D"/>
    <w:rsid w:val="001C07F7"/>
    <w:rsid w:val="001C19D2"/>
    <w:rsid w:val="001C1CE5"/>
    <w:rsid w:val="001C334D"/>
    <w:rsid w:val="001C3D2A"/>
    <w:rsid w:val="001C5B9F"/>
    <w:rsid w:val="001C644A"/>
    <w:rsid w:val="001D0709"/>
    <w:rsid w:val="001D0B11"/>
    <w:rsid w:val="001D11DD"/>
    <w:rsid w:val="001D51BA"/>
    <w:rsid w:val="001D53E7"/>
    <w:rsid w:val="001D6342"/>
    <w:rsid w:val="001D6D53"/>
    <w:rsid w:val="001E1C5B"/>
    <w:rsid w:val="001E2C55"/>
    <w:rsid w:val="001E58E2"/>
    <w:rsid w:val="001E7732"/>
    <w:rsid w:val="001E7AED"/>
    <w:rsid w:val="001F09E7"/>
    <w:rsid w:val="001F3916"/>
    <w:rsid w:val="001F54C5"/>
    <w:rsid w:val="001F5662"/>
    <w:rsid w:val="001F5E5A"/>
    <w:rsid w:val="001F662C"/>
    <w:rsid w:val="001F7074"/>
    <w:rsid w:val="001F7B24"/>
    <w:rsid w:val="00200490"/>
    <w:rsid w:val="0020061A"/>
    <w:rsid w:val="00200F53"/>
    <w:rsid w:val="00201301"/>
    <w:rsid w:val="00201F3A"/>
    <w:rsid w:val="0020215D"/>
    <w:rsid w:val="00203F96"/>
    <w:rsid w:val="00204CF6"/>
    <w:rsid w:val="00205E7E"/>
    <w:rsid w:val="00206885"/>
    <w:rsid w:val="002069B2"/>
    <w:rsid w:val="00207FA3"/>
    <w:rsid w:val="00214DA8"/>
    <w:rsid w:val="00215423"/>
    <w:rsid w:val="002158FA"/>
    <w:rsid w:val="00220600"/>
    <w:rsid w:val="00220DC3"/>
    <w:rsid w:val="00221572"/>
    <w:rsid w:val="002224DB"/>
    <w:rsid w:val="002234EB"/>
    <w:rsid w:val="00223FCB"/>
    <w:rsid w:val="00224E39"/>
    <w:rsid w:val="002252C3"/>
    <w:rsid w:val="002257A7"/>
    <w:rsid w:val="00225C54"/>
    <w:rsid w:val="00230765"/>
    <w:rsid w:val="00230D18"/>
    <w:rsid w:val="00231757"/>
    <w:rsid w:val="002319E4"/>
    <w:rsid w:val="00235632"/>
    <w:rsid w:val="00235872"/>
    <w:rsid w:val="00240C50"/>
    <w:rsid w:val="00241559"/>
    <w:rsid w:val="002435B3"/>
    <w:rsid w:val="002458EB"/>
    <w:rsid w:val="00246B41"/>
    <w:rsid w:val="002500C8"/>
    <w:rsid w:val="002533CE"/>
    <w:rsid w:val="00255B71"/>
    <w:rsid w:val="00257543"/>
    <w:rsid w:val="002617E7"/>
    <w:rsid w:val="00264228"/>
    <w:rsid w:val="00264334"/>
    <w:rsid w:val="0026473E"/>
    <w:rsid w:val="00264D32"/>
    <w:rsid w:val="00266214"/>
    <w:rsid w:val="00267C83"/>
    <w:rsid w:val="0027144F"/>
    <w:rsid w:val="00271813"/>
    <w:rsid w:val="00271F3A"/>
    <w:rsid w:val="002720F1"/>
    <w:rsid w:val="00273278"/>
    <w:rsid w:val="002737F4"/>
    <w:rsid w:val="002771BF"/>
    <w:rsid w:val="00277F04"/>
    <w:rsid w:val="002805F5"/>
    <w:rsid w:val="00280751"/>
    <w:rsid w:val="0028280A"/>
    <w:rsid w:val="00284CC0"/>
    <w:rsid w:val="00286ACD"/>
    <w:rsid w:val="00287838"/>
    <w:rsid w:val="002907B5"/>
    <w:rsid w:val="00291255"/>
    <w:rsid w:val="00292EB7"/>
    <w:rsid w:val="002934D2"/>
    <w:rsid w:val="00294047"/>
    <w:rsid w:val="002954DE"/>
    <w:rsid w:val="00296227"/>
    <w:rsid w:val="00296F44"/>
    <w:rsid w:val="0029777D"/>
    <w:rsid w:val="002A055E"/>
    <w:rsid w:val="002A1D4E"/>
    <w:rsid w:val="002A2869"/>
    <w:rsid w:val="002A5ED4"/>
    <w:rsid w:val="002B24D6"/>
    <w:rsid w:val="002B5A51"/>
    <w:rsid w:val="002C06AD"/>
    <w:rsid w:val="002C1B28"/>
    <w:rsid w:val="002C3723"/>
    <w:rsid w:val="002C41E6"/>
    <w:rsid w:val="002C45F1"/>
    <w:rsid w:val="002D071A"/>
    <w:rsid w:val="002D2C2F"/>
    <w:rsid w:val="002D31F5"/>
    <w:rsid w:val="002D34B2"/>
    <w:rsid w:val="002D48B0"/>
    <w:rsid w:val="002D53B1"/>
    <w:rsid w:val="002D5B37"/>
    <w:rsid w:val="002D7120"/>
    <w:rsid w:val="002D7637"/>
    <w:rsid w:val="002E0D83"/>
    <w:rsid w:val="002E17F2"/>
    <w:rsid w:val="002E6EC7"/>
    <w:rsid w:val="002E7CAE"/>
    <w:rsid w:val="002F0DD0"/>
    <w:rsid w:val="002F2121"/>
    <w:rsid w:val="002F2771"/>
    <w:rsid w:val="002F2D77"/>
    <w:rsid w:val="002F37A9"/>
    <w:rsid w:val="002F40FC"/>
    <w:rsid w:val="002F45C7"/>
    <w:rsid w:val="00301CE6"/>
    <w:rsid w:val="0030219A"/>
    <w:rsid w:val="0030221F"/>
    <w:rsid w:val="0030256B"/>
    <w:rsid w:val="00304055"/>
    <w:rsid w:val="0030501F"/>
    <w:rsid w:val="003053C6"/>
    <w:rsid w:val="00307BA1"/>
    <w:rsid w:val="00310469"/>
    <w:rsid w:val="00310912"/>
    <w:rsid w:val="00311702"/>
    <w:rsid w:val="00311E82"/>
    <w:rsid w:val="00313FD6"/>
    <w:rsid w:val="003143BD"/>
    <w:rsid w:val="0031452E"/>
    <w:rsid w:val="00315363"/>
    <w:rsid w:val="00315CBD"/>
    <w:rsid w:val="00320076"/>
    <w:rsid w:val="003203ED"/>
    <w:rsid w:val="00322C9F"/>
    <w:rsid w:val="00324D23"/>
    <w:rsid w:val="00330D94"/>
    <w:rsid w:val="00331751"/>
    <w:rsid w:val="00331B0C"/>
    <w:rsid w:val="00334579"/>
    <w:rsid w:val="00335858"/>
    <w:rsid w:val="00335E71"/>
    <w:rsid w:val="00336BDA"/>
    <w:rsid w:val="00342BD7"/>
    <w:rsid w:val="00343D75"/>
    <w:rsid w:val="00346CA5"/>
    <w:rsid w:val="00346DB5"/>
    <w:rsid w:val="003477B1"/>
    <w:rsid w:val="003507CE"/>
    <w:rsid w:val="00350E0B"/>
    <w:rsid w:val="003570F6"/>
    <w:rsid w:val="00357380"/>
    <w:rsid w:val="003602D9"/>
    <w:rsid w:val="003604CE"/>
    <w:rsid w:val="00360738"/>
    <w:rsid w:val="00361A03"/>
    <w:rsid w:val="00365F6B"/>
    <w:rsid w:val="00366A66"/>
    <w:rsid w:val="00370E47"/>
    <w:rsid w:val="00373449"/>
    <w:rsid w:val="0037393F"/>
    <w:rsid w:val="003742AC"/>
    <w:rsid w:val="00374C0C"/>
    <w:rsid w:val="00375045"/>
    <w:rsid w:val="003752F7"/>
    <w:rsid w:val="00377CE1"/>
    <w:rsid w:val="00382D6E"/>
    <w:rsid w:val="003835EC"/>
    <w:rsid w:val="00384D69"/>
    <w:rsid w:val="00385BF0"/>
    <w:rsid w:val="00387331"/>
    <w:rsid w:val="00391259"/>
    <w:rsid w:val="003937EE"/>
    <w:rsid w:val="003939FF"/>
    <w:rsid w:val="003A0C52"/>
    <w:rsid w:val="003A1E74"/>
    <w:rsid w:val="003A2223"/>
    <w:rsid w:val="003A2A0F"/>
    <w:rsid w:val="003A2B0C"/>
    <w:rsid w:val="003A45A1"/>
    <w:rsid w:val="003A5B0A"/>
    <w:rsid w:val="003A5DCE"/>
    <w:rsid w:val="003A6BAC"/>
    <w:rsid w:val="003A70A4"/>
    <w:rsid w:val="003A7EF3"/>
    <w:rsid w:val="003B0023"/>
    <w:rsid w:val="003B0DD2"/>
    <w:rsid w:val="003B0E1E"/>
    <w:rsid w:val="003B159C"/>
    <w:rsid w:val="003B369F"/>
    <w:rsid w:val="003B36A3"/>
    <w:rsid w:val="003B64BB"/>
    <w:rsid w:val="003B7FE5"/>
    <w:rsid w:val="003C11C8"/>
    <w:rsid w:val="003C2702"/>
    <w:rsid w:val="003C52DF"/>
    <w:rsid w:val="003C546F"/>
    <w:rsid w:val="003C5AB6"/>
    <w:rsid w:val="003C7806"/>
    <w:rsid w:val="003D109F"/>
    <w:rsid w:val="003D2478"/>
    <w:rsid w:val="003D2562"/>
    <w:rsid w:val="003D2B54"/>
    <w:rsid w:val="003D3C45"/>
    <w:rsid w:val="003D5B1F"/>
    <w:rsid w:val="003D5FED"/>
    <w:rsid w:val="003D680A"/>
    <w:rsid w:val="003D6B76"/>
    <w:rsid w:val="003D6E66"/>
    <w:rsid w:val="003E15FA"/>
    <w:rsid w:val="003E167F"/>
    <w:rsid w:val="003E177F"/>
    <w:rsid w:val="003E25DF"/>
    <w:rsid w:val="003E3F65"/>
    <w:rsid w:val="003E55E4"/>
    <w:rsid w:val="003E5825"/>
    <w:rsid w:val="003E74E3"/>
    <w:rsid w:val="003F05C7"/>
    <w:rsid w:val="003F21A8"/>
    <w:rsid w:val="003F2343"/>
    <w:rsid w:val="003F2CD4"/>
    <w:rsid w:val="003F58B1"/>
    <w:rsid w:val="003F6BBE"/>
    <w:rsid w:val="004000E8"/>
    <w:rsid w:val="004003BC"/>
    <w:rsid w:val="004008E6"/>
    <w:rsid w:val="004024FC"/>
    <w:rsid w:val="00402E2B"/>
    <w:rsid w:val="00402E51"/>
    <w:rsid w:val="00403388"/>
    <w:rsid w:val="0040512B"/>
    <w:rsid w:val="00405CA5"/>
    <w:rsid w:val="00406B72"/>
    <w:rsid w:val="00407CD3"/>
    <w:rsid w:val="00410134"/>
    <w:rsid w:val="00410B72"/>
    <w:rsid w:val="00410F18"/>
    <w:rsid w:val="0041263E"/>
    <w:rsid w:val="00413AAC"/>
    <w:rsid w:val="00413E92"/>
    <w:rsid w:val="00415CEB"/>
    <w:rsid w:val="00416309"/>
    <w:rsid w:val="00420C75"/>
    <w:rsid w:val="00421105"/>
    <w:rsid w:val="00421BBC"/>
    <w:rsid w:val="00422AA4"/>
    <w:rsid w:val="004242F4"/>
    <w:rsid w:val="004246A9"/>
    <w:rsid w:val="00427248"/>
    <w:rsid w:val="0042758C"/>
    <w:rsid w:val="004279AF"/>
    <w:rsid w:val="00430F0E"/>
    <w:rsid w:val="00432632"/>
    <w:rsid w:val="00437447"/>
    <w:rsid w:val="0044087B"/>
    <w:rsid w:val="00441A92"/>
    <w:rsid w:val="004431DC"/>
    <w:rsid w:val="00444F56"/>
    <w:rsid w:val="00446488"/>
    <w:rsid w:val="004465B5"/>
    <w:rsid w:val="00446EC4"/>
    <w:rsid w:val="004517AA"/>
    <w:rsid w:val="00452CAC"/>
    <w:rsid w:val="00456B6B"/>
    <w:rsid w:val="00457565"/>
    <w:rsid w:val="00457B71"/>
    <w:rsid w:val="004669E2"/>
    <w:rsid w:val="00466A88"/>
    <w:rsid w:val="004679DA"/>
    <w:rsid w:val="00470C31"/>
    <w:rsid w:val="0047147B"/>
    <w:rsid w:val="00471DE0"/>
    <w:rsid w:val="004734D0"/>
    <w:rsid w:val="00475345"/>
    <w:rsid w:val="0047556B"/>
    <w:rsid w:val="00477510"/>
    <w:rsid w:val="00477768"/>
    <w:rsid w:val="00481211"/>
    <w:rsid w:val="00481F4C"/>
    <w:rsid w:val="00482E2B"/>
    <w:rsid w:val="00485BD2"/>
    <w:rsid w:val="00485C66"/>
    <w:rsid w:val="004877AE"/>
    <w:rsid w:val="00492BC5"/>
    <w:rsid w:val="00494230"/>
    <w:rsid w:val="004946EC"/>
    <w:rsid w:val="00495857"/>
    <w:rsid w:val="00495B3C"/>
    <w:rsid w:val="004964F1"/>
    <w:rsid w:val="00497FCB"/>
    <w:rsid w:val="004A16BC"/>
    <w:rsid w:val="004A1CA8"/>
    <w:rsid w:val="004A1FC4"/>
    <w:rsid w:val="004A27AF"/>
    <w:rsid w:val="004A2B94"/>
    <w:rsid w:val="004B0F12"/>
    <w:rsid w:val="004B1D2A"/>
    <w:rsid w:val="004B6F6A"/>
    <w:rsid w:val="004B7C0C"/>
    <w:rsid w:val="004C1385"/>
    <w:rsid w:val="004C24C0"/>
    <w:rsid w:val="004C2682"/>
    <w:rsid w:val="004C3898"/>
    <w:rsid w:val="004C5D98"/>
    <w:rsid w:val="004C6F3A"/>
    <w:rsid w:val="004D36B1"/>
    <w:rsid w:val="004D4CB2"/>
    <w:rsid w:val="004D6247"/>
    <w:rsid w:val="004D67FA"/>
    <w:rsid w:val="004D7EBD"/>
    <w:rsid w:val="004E0767"/>
    <w:rsid w:val="004E1166"/>
    <w:rsid w:val="004E1F4A"/>
    <w:rsid w:val="004E2680"/>
    <w:rsid w:val="004E28F9"/>
    <w:rsid w:val="004E462E"/>
    <w:rsid w:val="004E50AC"/>
    <w:rsid w:val="004E56DC"/>
    <w:rsid w:val="004E5DC8"/>
    <w:rsid w:val="004E7311"/>
    <w:rsid w:val="004E76F4"/>
    <w:rsid w:val="004E783E"/>
    <w:rsid w:val="004F046B"/>
    <w:rsid w:val="004F0B4E"/>
    <w:rsid w:val="004F0B6C"/>
    <w:rsid w:val="004F10AB"/>
    <w:rsid w:val="004F1152"/>
    <w:rsid w:val="004F2078"/>
    <w:rsid w:val="004F4DA3"/>
    <w:rsid w:val="004F5784"/>
    <w:rsid w:val="004F6FAE"/>
    <w:rsid w:val="00504B07"/>
    <w:rsid w:val="0050652A"/>
    <w:rsid w:val="00506557"/>
    <w:rsid w:val="0050677A"/>
    <w:rsid w:val="00507B84"/>
    <w:rsid w:val="00510364"/>
    <w:rsid w:val="005108D8"/>
    <w:rsid w:val="005116F9"/>
    <w:rsid w:val="00512923"/>
    <w:rsid w:val="005153A7"/>
    <w:rsid w:val="00517201"/>
    <w:rsid w:val="00520E1F"/>
    <w:rsid w:val="005219CF"/>
    <w:rsid w:val="00523DBD"/>
    <w:rsid w:val="00527079"/>
    <w:rsid w:val="00534B59"/>
    <w:rsid w:val="00536759"/>
    <w:rsid w:val="00537C62"/>
    <w:rsid w:val="005402BC"/>
    <w:rsid w:val="00543879"/>
    <w:rsid w:val="005441E2"/>
    <w:rsid w:val="00546970"/>
    <w:rsid w:val="0055222A"/>
    <w:rsid w:val="00554E19"/>
    <w:rsid w:val="0056121F"/>
    <w:rsid w:val="0056347C"/>
    <w:rsid w:val="00571FBA"/>
    <w:rsid w:val="005722A8"/>
    <w:rsid w:val="00572505"/>
    <w:rsid w:val="005749BD"/>
    <w:rsid w:val="00582809"/>
    <w:rsid w:val="00582C61"/>
    <w:rsid w:val="0058798C"/>
    <w:rsid w:val="005900FA"/>
    <w:rsid w:val="005935A4"/>
    <w:rsid w:val="005948C2"/>
    <w:rsid w:val="00595DCA"/>
    <w:rsid w:val="0059779B"/>
    <w:rsid w:val="00597C06"/>
    <w:rsid w:val="005A038C"/>
    <w:rsid w:val="005A209A"/>
    <w:rsid w:val="005A63F7"/>
    <w:rsid w:val="005A662D"/>
    <w:rsid w:val="005A7220"/>
    <w:rsid w:val="005B1409"/>
    <w:rsid w:val="005B35D7"/>
    <w:rsid w:val="005B392A"/>
    <w:rsid w:val="005B3AA3"/>
    <w:rsid w:val="005B5F33"/>
    <w:rsid w:val="005B5FBF"/>
    <w:rsid w:val="005B6F83"/>
    <w:rsid w:val="005C3ED6"/>
    <w:rsid w:val="005C74FB"/>
    <w:rsid w:val="005D1602"/>
    <w:rsid w:val="005D2CA0"/>
    <w:rsid w:val="005D3420"/>
    <w:rsid w:val="005E385F"/>
    <w:rsid w:val="005E5B81"/>
    <w:rsid w:val="005F00D9"/>
    <w:rsid w:val="005F12DD"/>
    <w:rsid w:val="005F2CB1"/>
    <w:rsid w:val="005F3025"/>
    <w:rsid w:val="005F618C"/>
    <w:rsid w:val="005F70BD"/>
    <w:rsid w:val="005F7623"/>
    <w:rsid w:val="00600DC9"/>
    <w:rsid w:val="006014DE"/>
    <w:rsid w:val="0060283C"/>
    <w:rsid w:val="00604229"/>
    <w:rsid w:val="0060441B"/>
    <w:rsid w:val="00604F14"/>
    <w:rsid w:val="0060608E"/>
    <w:rsid w:val="00611B83"/>
    <w:rsid w:val="00613257"/>
    <w:rsid w:val="00614C82"/>
    <w:rsid w:val="00620A71"/>
    <w:rsid w:val="00620B99"/>
    <w:rsid w:val="00620D80"/>
    <w:rsid w:val="00621ED5"/>
    <w:rsid w:val="00622B45"/>
    <w:rsid w:val="006234A6"/>
    <w:rsid w:val="00625780"/>
    <w:rsid w:val="00627405"/>
    <w:rsid w:val="00627895"/>
    <w:rsid w:val="00630001"/>
    <w:rsid w:val="006311B3"/>
    <w:rsid w:val="0063284C"/>
    <w:rsid w:val="00635778"/>
    <w:rsid w:val="00635E42"/>
    <w:rsid w:val="00636398"/>
    <w:rsid w:val="006368D3"/>
    <w:rsid w:val="006377EC"/>
    <w:rsid w:val="006405B8"/>
    <w:rsid w:val="0064151F"/>
    <w:rsid w:val="00641533"/>
    <w:rsid w:val="0064208D"/>
    <w:rsid w:val="00643475"/>
    <w:rsid w:val="0064396A"/>
    <w:rsid w:val="00644E98"/>
    <w:rsid w:val="0064624E"/>
    <w:rsid w:val="006476A1"/>
    <w:rsid w:val="00650AB9"/>
    <w:rsid w:val="00655733"/>
    <w:rsid w:val="00655ACD"/>
    <w:rsid w:val="00656A92"/>
    <w:rsid w:val="00656DDE"/>
    <w:rsid w:val="00657FEB"/>
    <w:rsid w:val="0066011D"/>
    <w:rsid w:val="006601D0"/>
    <w:rsid w:val="006607C0"/>
    <w:rsid w:val="0066139B"/>
    <w:rsid w:val="006613A6"/>
    <w:rsid w:val="006626E7"/>
    <w:rsid w:val="00662703"/>
    <w:rsid w:val="006627A2"/>
    <w:rsid w:val="006634E6"/>
    <w:rsid w:val="006655EE"/>
    <w:rsid w:val="00665696"/>
    <w:rsid w:val="00666C43"/>
    <w:rsid w:val="00667EE7"/>
    <w:rsid w:val="00667F3A"/>
    <w:rsid w:val="00670922"/>
    <w:rsid w:val="00670BD3"/>
    <w:rsid w:val="00670BE1"/>
    <w:rsid w:val="00671CA1"/>
    <w:rsid w:val="0067218F"/>
    <w:rsid w:val="006741F2"/>
    <w:rsid w:val="00674448"/>
    <w:rsid w:val="00674CC3"/>
    <w:rsid w:val="00675C72"/>
    <w:rsid w:val="006771F9"/>
    <w:rsid w:val="006776D7"/>
    <w:rsid w:val="00681003"/>
    <w:rsid w:val="006817C9"/>
    <w:rsid w:val="00683ECE"/>
    <w:rsid w:val="00695FC2"/>
    <w:rsid w:val="00696949"/>
    <w:rsid w:val="00696DA5"/>
    <w:rsid w:val="00697052"/>
    <w:rsid w:val="00697D6B"/>
    <w:rsid w:val="006A0759"/>
    <w:rsid w:val="006A1B4E"/>
    <w:rsid w:val="006A46FB"/>
    <w:rsid w:val="006A5E28"/>
    <w:rsid w:val="006A697B"/>
    <w:rsid w:val="006A7AFF"/>
    <w:rsid w:val="006B1816"/>
    <w:rsid w:val="006B2099"/>
    <w:rsid w:val="006B2178"/>
    <w:rsid w:val="006B474B"/>
    <w:rsid w:val="006B50CF"/>
    <w:rsid w:val="006B6EDC"/>
    <w:rsid w:val="006C03B8"/>
    <w:rsid w:val="006C5EC9"/>
    <w:rsid w:val="006C6059"/>
    <w:rsid w:val="006C60DA"/>
    <w:rsid w:val="006C66BD"/>
    <w:rsid w:val="006C6802"/>
    <w:rsid w:val="006C7522"/>
    <w:rsid w:val="006D1121"/>
    <w:rsid w:val="006D6F08"/>
    <w:rsid w:val="006E062C"/>
    <w:rsid w:val="006E1C82"/>
    <w:rsid w:val="006E28B7"/>
    <w:rsid w:val="006E2A9B"/>
    <w:rsid w:val="006E3310"/>
    <w:rsid w:val="006E3ECF"/>
    <w:rsid w:val="006E4B03"/>
    <w:rsid w:val="006E4E39"/>
    <w:rsid w:val="006E565E"/>
    <w:rsid w:val="006E673D"/>
    <w:rsid w:val="006E7D3B"/>
    <w:rsid w:val="006F0ACD"/>
    <w:rsid w:val="006F1B70"/>
    <w:rsid w:val="006F341D"/>
    <w:rsid w:val="006F3CDE"/>
    <w:rsid w:val="006F4DC5"/>
    <w:rsid w:val="006F58C4"/>
    <w:rsid w:val="006F58D4"/>
    <w:rsid w:val="006F6582"/>
    <w:rsid w:val="0070346E"/>
    <w:rsid w:val="00703B17"/>
    <w:rsid w:val="00704EDB"/>
    <w:rsid w:val="0070551A"/>
    <w:rsid w:val="00705806"/>
    <w:rsid w:val="00706101"/>
    <w:rsid w:val="00707072"/>
    <w:rsid w:val="00707D61"/>
    <w:rsid w:val="007108FD"/>
    <w:rsid w:val="00710B77"/>
    <w:rsid w:val="00711D03"/>
    <w:rsid w:val="00712287"/>
    <w:rsid w:val="007122EB"/>
    <w:rsid w:val="00712772"/>
    <w:rsid w:val="007148D3"/>
    <w:rsid w:val="00715B9A"/>
    <w:rsid w:val="00722976"/>
    <w:rsid w:val="00722E97"/>
    <w:rsid w:val="00724223"/>
    <w:rsid w:val="007257D0"/>
    <w:rsid w:val="00726EA6"/>
    <w:rsid w:val="00727208"/>
    <w:rsid w:val="00727680"/>
    <w:rsid w:val="007325E7"/>
    <w:rsid w:val="00733E63"/>
    <w:rsid w:val="007348B1"/>
    <w:rsid w:val="007362A6"/>
    <w:rsid w:val="00736D7D"/>
    <w:rsid w:val="00737226"/>
    <w:rsid w:val="00740E58"/>
    <w:rsid w:val="007445A0"/>
    <w:rsid w:val="0074524B"/>
    <w:rsid w:val="00747D8B"/>
    <w:rsid w:val="00751228"/>
    <w:rsid w:val="007551DF"/>
    <w:rsid w:val="007552A1"/>
    <w:rsid w:val="0075590F"/>
    <w:rsid w:val="00756B92"/>
    <w:rsid w:val="007571E1"/>
    <w:rsid w:val="00757A16"/>
    <w:rsid w:val="007604B2"/>
    <w:rsid w:val="00761A60"/>
    <w:rsid w:val="0076298A"/>
    <w:rsid w:val="00763AF1"/>
    <w:rsid w:val="00765281"/>
    <w:rsid w:val="00766BAD"/>
    <w:rsid w:val="0076759B"/>
    <w:rsid w:val="00771F25"/>
    <w:rsid w:val="007729A2"/>
    <w:rsid w:val="007755F2"/>
    <w:rsid w:val="00776971"/>
    <w:rsid w:val="00780A80"/>
    <w:rsid w:val="0078177E"/>
    <w:rsid w:val="007826ED"/>
    <w:rsid w:val="0078304C"/>
    <w:rsid w:val="00783673"/>
    <w:rsid w:val="00784A0C"/>
    <w:rsid w:val="00785490"/>
    <w:rsid w:val="007876E4"/>
    <w:rsid w:val="00790159"/>
    <w:rsid w:val="007925EA"/>
    <w:rsid w:val="00793CD8"/>
    <w:rsid w:val="00794B46"/>
    <w:rsid w:val="00795C92"/>
    <w:rsid w:val="00796231"/>
    <w:rsid w:val="007A1CB3"/>
    <w:rsid w:val="007A2A31"/>
    <w:rsid w:val="007A2D67"/>
    <w:rsid w:val="007A306F"/>
    <w:rsid w:val="007A43A6"/>
    <w:rsid w:val="007A58A6"/>
    <w:rsid w:val="007A73E7"/>
    <w:rsid w:val="007B2290"/>
    <w:rsid w:val="007B3AB3"/>
    <w:rsid w:val="007B3D2D"/>
    <w:rsid w:val="007B4D6B"/>
    <w:rsid w:val="007B50AE"/>
    <w:rsid w:val="007B51DF"/>
    <w:rsid w:val="007B6C44"/>
    <w:rsid w:val="007B6D5C"/>
    <w:rsid w:val="007B7E03"/>
    <w:rsid w:val="007C05DD"/>
    <w:rsid w:val="007C1884"/>
    <w:rsid w:val="007C2BFD"/>
    <w:rsid w:val="007C3D18"/>
    <w:rsid w:val="007C5CC4"/>
    <w:rsid w:val="007C60BF"/>
    <w:rsid w:val="007C6A07"/>
    <w:rsid w:val="007C75A1"/>
    <w:rsid w:val="007C77A5"/>
    <w:rsid w:val="007D04E5"/>
    <w:rsid w:val="007D1723"/>
    <w:rsid w:val="007D1E30"/>
    <w:rsid w:val="007D2238"/>
    <w:rsid w:val="007D5901"/>
    <w:rsid w:val="007D7526"/>
    <w:rsid w:val="007E3273"/>
    <w:rsid w:val="007E38DC"/>
    <w:rsid w:val="007E4610"/>
    <w:rsid w:val="007E4715"/>
    <w:rsid w:val="007E505B"/>
    <w:rsid w:val="007E67E9"/>
    <w:rsid w:val="007E6F5F"/>
    <w:rsid w:val="007E7091"/>
    <w:rsid w:val="007F34F4"/>
    <w:rsid w:val="007F38C3"/>
    <w:rsid w:val="007F724E"/>
    <w:rsid w:val="007F7DCF"/>
    <w:rsid w:val="00803FAE"/>
    <w:rsid w:val="0080605F"/>
    <w:rsid w:val="00807786"/>
    <w:rsid w:val="00811FCB"/>
    <w:rsid w:val="008135C1"/>
    <w:rsid w:val="008158D6"/>
    <w:rsid w:val="00816008"/>
    <w:rsid w:val="00817196"/>
    <w:rsid w:val="008209F1"/>
    <w:rsid w:val="00820CA7"/>
    <w:rsid w:val="008235DB"/>
    <w:rsid w:val="00824AB4"/>
    <w:rsid w:val="00825C42"/>
    <w:rsid w:val="00825D25"/>
    <w:rsid w:val="00826902"/>
    <w:rsid w:val="00827D6F"/>
    <w:rsid w:val="008355CA"/>
    <w:rsid w:val="008376AC"/>
    <w:rsid w:val="00841560"/>
    <w:rsid w:val="008444E8"/>
    <w:rsid w:val="00844E80"/>
    <w:rsid w:val="008451A8"/>
    <w:rsid w:val="00846C8A"/>
    <w:rsid w:val="00846FE7"/>
    <w:rsid w:val="00850199"/>
    <w:rsid w:val="0085554F"/>
    <w:rsid w:val="00855A51"/>
    <w:rsid w:val="00855C92"/>
    <w:rsid w:val="00856911"/>
    <w:rsid w:val="00864CE8"/>
    <w:rsid w:val="0086627A"/>
    <w:rsid w:val="00866507"/>
    <w:rsid w:val="00866C79"/>
    <w:rsid w:val="008677FD"/>
    <w:rsid w:val="00867E2F"/>
    <w:rsid w:val="008706D4"/>
    <w:rsid w:val="00870F8A"/>
    <w:rsid w:val="008719A4"/>
    <w:rsid w:val="00871D23"/>
    <w:rsid w:val="008735CD"/>
    <w:rsid w:val="00874312"/>
    <w:rsid w:val="0087437C"/>
    <w:rsid w:val="00875CD7"/>
    <w:rsid w:val="00876B4D"/>
    <w:rsid w:val="00877F18"/>
    <w:rsid w:val="00893704"/>
    <w:rsid w:val="008941E3"/>
    <w:rsid w:val="008947E4"/>
    <w:rsid w:val="00894A88"/>
    <w:rsid w:val="00895386"/>
    <w:rsid w:val="00897C2C"/>
    <w:rsid w:val="00897EC4"/>
    <w:rsid w:val="008A07BB"/>
    <w:rsid w:val="008A0C7A"/>
    <w:rsid w:val="008A1449"/>
    <w:rsid w:val="008A21FF"/>
    <w:rsid w:val="008A2CE2"/>
    <w:rsid w:val="008A30AC"/>
    <w:rsid w:val="008A3C72"/>
    <w:rsid w:val="008A44B8"/>
    <w:rsid w:val="008A4770"/>
    <w:rsid w:val="008A51A8"/>
    <w:rsid w:val="008A54C7"/>
    <w:rsid w:val="008A58D7"/>
    <w:rsid w:val="008A598E"/>
    <w:rsid w:val="008A7626"/>
    <w:rsid w:val="008A77D8"/>
    <w:rsid w:val="008A7909"/>
    <w:rsid w:val="008B0483"/>
    <w:rsid w:val="008B120C"/>
    <w:rsid w:val="008B1EC9"/>
    <w:rsid w:val="008B224D"/>
    <w:rsid w:val="008B51A0"/>
    <w:rsid w:val="008B592A"/>
    <w:rsid w:val="008B632C"/>
    <w:rsid w:val="008B7B5C"/>
    <w:rsid w:val="008C0C99"/>
    <w:rsid w:val="008C1ECA"/>
    <w:rsid w:val="008C2017"/>
    <w:rsid w:val="008C4958"/>
    <w:rsid w:val="008C4BAA"/>
    <w:rsid w:val="008C6AE8"/>
    <w:rsid w:val="008C7573"/>
    <w:rsid w:val="008C7734"/>
    <w:rsid w:val="008D00A5"/>
    <w:rsid w:val="008D028B"/>
    <w:rsid w:val="008D07EF"/>
    <w:rsid w:val="008D0D68"/>
    <w:rsid w:val="008D25FA"/>
    <w:rsid w:val="008D27BF"/>
    <w:rsid w:val="008D34F1"/>
    <w:rsid w:val="008D39D8"/>
    <w:rsid w:val="008D4EAD"/>
    <w:rsid w:val="008D6D1A"/>
    <w:rsid w:val="008E065E"/>
    <w:rsid w:val="008E0927"/>
    <w:rsid w:val="008E1909"/>
    <w:rsid w:val="008E3C6A"/>
    <w:rsid w:val="008E6B63"/>
    <w:rsid w:val="008F04E3"/>
    <w:rsid w:val="008F1EAB"/>
    <w:rsid w:val="008F33DC"/>
    <w:rsid w:val="008F38E1"/>
    <w:rsid w:val="008F45FA"/>
    <w:rsid w:val="008F477F"/>
    <w:rsid w:val="008F6AFF"/>
    <w:rsid w:val="008F6F30"/>
    <w:rsid w:val="00901628"/>
    <w:rsid w:val="00902350"/>
    <w:rsid w:val="009023CE"/>
    <w:rsid w:val="0090247F"/>
    <w:rsid w:val="0090336B"/>
    <w:rsid w:val="009053AA"/>
    <w:rsid w:val="00905465"/>
    <w:rsid w:val="00906939"/>
    <w:rsid w:val="00906B28"/>
    <w:rsid w:val="00910B7D"/>
    <w:rsid w:val="00911DFB"/>
    <w:rsid w:val="009139D9"/>
    <w:rsid w:val="00914AD8"/>
    <w:rsid w:val="00916079"/>
    <w:rsid w:val="00916741"/>
    <w:rsid w:val="00917CE9"/>
    <w:rsid w:val="009200B8"/>
    <w:rsid w:val="00920BF2"/>
    <w:rsid w:val="00921A8A"/>
    <w:rsid w:val="00921D5B"/>
    <w:rsid w:val="00922010"/>
    <w:rsid w:val="00924871"/>
    <w:rsid w:val="00930400"/>
    <w:rsid w:val="00931468"/>
    <w:rsid w:val="00931BD9"/>
    <w:rsid w:val="009333A6"/>
    <w:rsid w:val="00936476"/>
    <w:rsid w:val="00936875"/>
    <w:rsid w:val="009368F3"/>
    <w:rsid w:val="00941636"/>
    <w:rsid w:val="00941DF2"/>
    <w:rsid w:val="00941F00"/>
    <w:rsid w:val="00943742"/>
    <w:rsid w:val="00943C4D"/>
    <w:rsid w:val="00945C05"/>
    <w:rsid w:val="00946945"/>
    <w:rsid w:val="00947713"/>
    <w:rsid w:val="00950DE7"/>
    <w:rsid w:val="00953920"/>
    <w:rsid w:val="00953D47"/>
    <w:rsid w:val="0095681E"/>
    <w:rsid w:val="009572D4"/>
    <w:rsid w:val="00960F45"/>
    <w:rsid w:val="00961921"/>
    <w:rsid w:val="0096430A"/>
    <w:rsid w:val="0096554B"/>
    <w:rsid w:val="0096584A"/>
    <w:rsid w:val="00966104"/>
    <w:rsid w:val="009661D9"/>
    <w:rsid w:val="00967BAD"/>
    <w:rsid w:val="00970A0B"/>
    <w:rsid w:val="00971DDC"/>
    <w:rsid w:val="00971F08"/>
    <w:rsid w:val="0097390B"/>
    <w:rsid w:val="00975FD9"/>
    <w:rsid w:val="0097603D"/>
    <w:rsid w:val="009766A1"/>
    <w:rsid w:val="00976949"/>
    <w:rsid w:val="00980477"/>
    <w:rsid w:val="00982B97"/>
    <w:rsid w:val="00985253"/>
    <w:rsid w:val="009853B3"/>
    <w:rsid w:val="00985CBF"/>
    <w:rsid w:val="00990630"/>
    <w:rsid w:val="00991761"/>
    <w:rsid w:val="009937DD"/>
    <w:rsid w:val="00994DCA"/>
    <w:rsid w:val="009960EC"/>
    <w:rsid w:val="0099640B"/>
    <w:rsid w:val="009970DD"/>
    <w:rsid w:val="009A0FBA"/>
    <w:rsid w:val="009A1601"/>
    <w:rsid w:val="009A3BB6"/>
    <w:rsid w:val="009A462D"/>
    <w:rsid w:val="009A5CBA"/>
    <w:rsid w:val="009B1F30"/>
    <w:rsid w:val="009B38FA"/>
    <w:rsid w:val="009B3AC2"/>
    <w:rsid w:val="009B465D"/>
    <w:rsid w:val="009B4DF4"/>
    <w:rsid w:val="009B564E"/>
    <w:rsid w:val="009B6805"/>
    <w:rsid w:val="009B68AD"/>
    <w:rsid w:val="009B798A"/>
    <w:rsid w:val="009B7E87"/>
    <w:rsid w:val="009C0169"/>
    <w:rsid w:val="009C403E"/>
    <w:rsid w:val="009C56E4"/>
    <w:rsid w:val="009C6873"/>
    <w:rsid w:val="009C6A99"/>
    <w:rsid w:val="009D0588"/>
    <w:rsid w:val="009D1EE4"/>
    <w:rsid w:val="009D41D1"/>
    <w:rsid w:val="009D41EB"/>
    <w:rsid w:val="009D4F05"/>
    <w:rsid w:val="009D4FF0"/>
    <w:rsid w:val="009D61F3"/>
    <w:rsid w:val="009D703C"/>
    <w:rsid w:val="009D718F"/>
    <w:rsid w:val="009D746A"/>
    <w:rsid w:val="009E00C9"/>
    <w:rsid w:val="009E068F"/>
    <w:rsid w:val="009E14E0"/>
    <w:rsid w:val="009E35DB"/>
    <w:rsid w:val="009E41C7"/>
    <w:rsid w:val="009E47A3"/>
    <w:rsid w:val="009F08F3"/>
    <w:rsid w:val="009F344F"/>
    <w:rsid w:val="009F4BEA"/>
    <w:rsid w:val="009F6F3E"/>
    <w:rsid w:val="00A031D8"/>
    <w:rsid w:val="00A048A8"/>
    <w:rsid w:val="00A04F49"/>
    <w:rsid w:val="00A06908"/>
    <w:rsid w:val="00A1171B"/>
    <w:rsid w:val="00A11E4F"/>
    <w:rsid w:val="00A1361A"/>
    <w:rsid w:val="00A13E54"/>
    <w:rsid w:val="00A1516B"/>
    <w:rsid w:val="00A17F63"/>
    <w:rsid w:val="00A2193B"/>
    <w:rsid w:val="00A2351A"/>
    <w:rsid w:val="00A264A9"/>
    <w:rsid w:val="00A26DCF"/>
    <w:rsid w:val="00A26F18"/>
    <w:rsid w:val="00A27785"/>
    <w:rsid w:val="00A30187"/>
    <w:rsid w:val="00A30CA9"/>
    <w:rsid w:val="00A32E17"/>
    <w:rsid w:val="00A3448A"/>
    <w:rsid w:val="00A35C73"/>
    <w:rsid w:val="00A36297"/>
    <w:rsid w:val="00A41E2B"/>
    <w:rsid w:val="00A43424"/>
    <w:rsid w:val="00A44C5A"/>
    <w:rsid w:val="00A45B74"/>
    <w:rsid w:val="00A47091"/>
    <w:rsid w:val="00A50250"/>
    <w:rsid w:val="00A52E1D"/>
    <w:rsid w:val="00A56656"/>
    <w:rsid w:val="00A61499"/>
    <w:rsid w:val="00A62A77"/>
    <w:rsid w:val="00A63483"/>
    <w:rsid w:val="00A657D7"/>
    <w:rsid w:val="00A660AC"/>
    <w:rsid w:val="00A675E0"/>
    <w:rsid w:val="00A67E6C"/>
    <w:rsid w:val="00A71B99"/>
    <w:rsid w:val="00A739D0"/>
    <w:rsid w:val="00A761D4"/>
    <w:rsid w:val="00A769B5"/>
    <w:rsid w:val="00A77EC4"/>
    <w:rsid w:val="00A814E0"/>
    <w:rsid w:val="00A83DB7"/>
    <w:rsid w:val="00A87286"/>
    <w:rsid w:val="00A87FF4"/>
    <w:rsid w:val="00A923EA"/>
    <w:rsid w:val="00A92879"/>
    <w:rsid w:val="00A939D7"/>
    <w:rsid w:val="00A9442A"/>
    <w:rsid w:val="00A9713B"/>
    <w:rsid w:val="00AA0068"/>
    <w:rsid w:val="00AA016F"/>
    <w:rsid w:val="00AA1ED6"/>
    <w:rsid w:val="00AA4B00"/>
    <w:rsid w:val="00AA51D6"/>
    <w:rsid w:val="00AA7FB9"/>
    <w:rsid w:val="00AB0BC8"/>
    <w:rsid w:val="00AB11CA"/>
    <w:rsid w:val="00AB14D9"/>
    <w:rsid w:val="00AB314B"/>
    <w:rsid w:val="00AB331A"/>
    <w:rsid w:val="00AB4AB8"/>
    <w:rsid w:val="00AB655E"/>
    <w:rsid w:val="00AB6D78"/>
    <w:rsid w:val="00AB739E"/>
    <w:rsid w:val="00AB77CC"/>
    <w:rsid w:val="00AC007F"/>
    <w:rsid w:val="00AC2ECD"/>
    <w:rsid w:val="00AC3119"/>
    <w:rsid w:val="00AC3C70"/>
    <w:rsid w:val="00AC49FB"/>
    <w:rsid w:val="00AC5A10"/>
    <w:rsid w:val="00AC7F90"/>
    <w:rsid w:val="00AD0197"/>
    <w:rsid w:val="00AD03A6"/>
    <w:rsid w:val="00AD0409"/>
    <w:rsid w:val="00AD0AA3"/>
    <w:rsid w:val="00AD2026"/>
    <w:rsid w:val="00AD228D"/>
    <w:rsid w:val="00AD3425"/>
    <w:rsid w:val="00AD3F94"/>
    <w:rsid w:val="00AD4A5A"/>
    <w:rsid w:val="00AD7EC6"/>
    <w:rsid w:val="00AE1333"/>
    <w:rsid w:val="00AE27AC"/>
    <w:rsid w:val="00AE40E0"/>
    <w:rsid w:val="00AE4DBA"/>
    <w:rsid w:val="00AE4F07"/>
    <w:rsid w:val="00AF1C5D"/>
    <w:rsid w:val="00AF42D7"/>
    <w:rsid w:val="00AF49DC"/>
    <w:rsid w:val="00B006FE"/>
    <w:rsid w:val="00B007CB"/>
    <w:rsid w:val="00B02AA9"/>
    <w:rsid w:val="00B02FA3"/>
    <w:rsid w:val="00B04F26"/>
    <w:rsid w:val="00B05084"/>
    <w:rsid w:val="00B06AF3"/>
    <w:rsid w:val="00B07305"/>
    <w:rsid w:val="00B07E16"/>
    <w:rsid w:val="00B1163A"/>
    <w:rsid w:val="00B1304A"/>
    <w:rsid w:val="00B157F9"/>
    <w:rsid w:val="00B1602C"/>
    <w:rsid w:val="00B16772"/>
    <w:rsid w:val="00B176EE"/>
    <w:rsid w:val="00B20256"/>
    <w:rsid w:val="00B20D09"/>
    <w:rsid w:val="00B21B0D"/>
    <w:rsid w:val="00B2763F"/>
    <w:rsid w:val="00B27AAC"/>
    <w:rsid w:val="00B30929"/>
    <w:rsid w:val="00B35034"/>
    <w:rsid w:val="00B372AA"/>
    <w:rsid w:val="00B40445"/>
    <w:rsid w:val="00B409E0"/>
    <w:rsid w:val="00B41888"/>
    <w:rsid w:val="00B4253A"/>
    <w:rsid w:val="00B45926"/>
    <w:rsid w:val="00B45A52"/>
    <w:rsid w:val="00B46175"/>
    <w:rsid w:val="00B503F3"/>
    <w:rsid w:val="00B548B7"/>
    <w:rsid w:val="00B57123"/>
    <w:rsid w:val="00B61D94"/>
    <w:rsid w:val="00B61EC0"/>
    <w:rsid w:val="00B62087"/>
    <w:rsid w:val="00B6621C"/>
    <w:rsid w:val="00B664C7"/>
    <w:rsid w:val="00B67256"/>
    <w:rsid w:val="00B71CAC"/>
    <w:rsid w:val="00B739F6"/>
    <w:rsid w:val="00B7546C"/>
    <w:rsid w:val="00B8061D"/>
    <w:rsid w:val="00B809D3"/>
    <w:rsid w:val="00B81A6C"/>
    <w:rsid w:val="00B82756"/>
    <w:rsid w:val="00B837C9"/>
    <w:rsid w:val="00B83C37"/>
    <w:rsid w:val="00B857C2"/>
    <w:rsid w:val="00B85DE5"/>
    <w:rsid w:val="00B85F7B"/>
    <w:rsid w:val="00B86CA4"/>
    <w:rsid w:val="00B90F73"/>
    <w:rsid w:val="00B931E8"/>
    <w:rsid w:val="00B93B03"/>
    <w:rsid w:val="00B93B59"/>
    <w:rsid w:val="00B9406A"/>
    <w:rsid w:val="00B97929"/>
    <w:rsid w:val="00BA2280"/>
    <w:rsid w:val="00BA2A08"/>
    <w:rsid w:val="00BA2E26"/>
    <w:rsid w:val="00BA56D2"/>
    <w:rsid w:val="00BA590A"/>
    <w:rsid w:val="00BA6AE6"/>
    <w:rsid w:val="00BA6C7E"/>
    <w:rsid w:val="00BA76E0"/>
    <w:rsid w:val="00BB05E2"/>
    <w:rsid w:val="00BB2501"/>
    <w:rsid w:val="00BB2A25"/>
    <w:rsid w:val="00BB4987"/>
    <w:rsid w:val="00BB51E9"/>
    <w:rsid w:val="00BC0FDC"/>
    <w:rsid w:val="00BC3053"/>
    <w:rsid w:val="00BC4D2E"/>
    <w:rsid w:val="00BC5FEB"/>
    <w:rsid w:val="00BD12F7"/>
    <w:rsid w:val="00BD2CD8"/>
    <w:rsid w:val="00BD3E44"/>
    <w:rsid w:val="00BD48AC"/>
    <w:rsid w:val="00BD5F1A"/>
    <w:rsid w:val="00BE0757"/>
    <w:rsid w:val="00BE0E38"/>
    <w:rsid w:val="00BE1234"/>
    <w:rsid w:val="00BE2FA6"/>
    <w:rsid w:val="00BE333F"/>
    <w:rsid w:val="00BE3E72"/>
    <w:rsid w:val="00BE7406"/>
    <w:rsid w:val="00BE750F"/>
    <w:rsid w:val="00BE7603"/>
    <w:rsid w:val="00BF3279"/>
    <w:rsid w:val="00BF3590"/>
    <w:rsid w:val="00BF74C7"/>
    <w:rsid w:val="00BF7723"/>
    <w:rsid w:val="00C015F1"/>
    <w:rsid w:val="00C01F33"/>
    <w:rsid w:val="00C026FD"/>
    <w:rsid w:val="00C02CC6"/>
    <w:rsid w:val="00C03C63"/>
    <w:rsid w:val="00C040F7"/>
    <w:rsid w:val="00C044AB"/>
    <w:rsid w:val="00C05706"/>
    <w:rsid w:val="00C07377"/>
    <w:rsid w:val="00C10478"/>
    <w:rsid w:val="00C12107"/>
    <w:rsid w:val="00C14D4B"/>
    <w:rsid w:val="00C154BB"/>
    <w:rsid w:val="00C15A5B"/>
    <w:rsid w:val="00C169CB"/>
    <w:rsid w:val="00C17127"/>
    <w:rsid w:val="00C279B5"/>
    <w:rsid w:val="00C27B8E"/>
    <w:rsid w:val="00C27C45"/>
    <w:rsid w:val="00C309D6"/>
    <w:rsid w:val="00C35ADD"/>
    <w:rsid w:val="00C3719D"/>
    <w:rsid w:val="00C37638"/>
    <w:rsid w:val="00C37CB2"/>
    <w:rsid w:val="00C473A5"/>
    <w:rsid w:val="00C50071"/>
    <w:rsid w:val="00C54995"/>
    <w:rsid w:val="00C54D41"/>
    <w:rsid w:val="00C57555"/>
    <w:rsid w:val="00C60783"/>
    <w:rsid w:val="00C60812"/>
    <w:rsid w:val="00C61C34"/>
    <w:rsid w:val="00C61D58"/>
    <w:rsid w:val="00C62ABF"/>
    <w:rsid w:val="00C64672"/>
    <w:rsid w:val="00C64ECF"/>
    <w:rsid w:val="00C65579"/>
    <w:rsid w:val="00C70697"/>
    <w:rsid w:val="00C72093"/>
    <w:rsid w:val="00C72EF4"/>
    <w:rsid w:val="00C744FE"/>
    <w:rsid w:val="00C75A42"/>
    <w:rsid w:val="00C75D2F"/>
    <w:rsid w:val="00C767BE"/>
    <w:rsid w:val="00C76E3C"/>
    <w:rsid w:val="00C8131D"/>
    <w:rsid w:val="00C81568"/>
    <w:rsid w:val="00C84E29"/>
    <w:rsid w:val="00C9027A"/>
    <w:rsid w:val="00C9068E"/>
    <w:rsid w:val="00C91933"/>
    <w:rsid w:val="00C92D96"/>
    <w:rsid w:val="00C93814"/>
    <w:rsid w:val="00C93C4B"/>
    <w:rsid w:val="00C944AB"/>
    <w:rsid w:val="00C9481D"/>
    <w:rsid w:val="00C95B40"/>
    <w:rsid w:val="00C960C0"/>
    <w:rsid w:val="00CA1ED8"/>
    <w:rsid w:val="00CA6F7C"/>
    <w:rsid w:val="00CB0201"/>
    <w:rsid w:val="00CB1F63"/>
    <w:rsid w:val="00CB3594"/>
    <w:rsid w:val="00CB4857"/>
    <w:rsid w:val="00CB5BC3"/>
    <w:rsid w:val="00CB7170"/>
    <w:rsid w:val="00CB7F47"/>
    <w:rsid w:val="00CC040E"/>
    <w:rsid w:val="00CC111F"/>
    <w:rsid w:val="00CC2011"/>
    <w:rsid w:val="00CC2A06"/>
    <w:rsid w:val="00CC2ED7"/>
    <w:rsid w:val="00CC3CA2"/>
    <w:rsid w:val="00CC3DEC"/>
    <w:rsid w:val="00CC3EA0"/>
    <w:rsid w:val="00CC6902"/>
    <w:rsid w:val="00CC7B45"/>
    <w:rsid w:val="00CC7D49"/>
    <w:rsid w:val="00CD1188"/>
    <w:rsid w:val="00CD18AA"/>
    <w:rsid w:val="00CD2ED1"/>
    <w:rsid w:val="00CD2FB5"/>
    <w:rsid w:val="00CD337B"/>
    <w:rsid w:val="00CD3B7E"/>
    <w:rsid w:val="00CD56E4"/>
    <w:rsid w:val="00CE0424"/>
    <w:rsid w:val="00CE0E3E"/>
    <w:rsid w:val="00CE6773"/>
    <w:rsid w:val="00CE7561"/>
    <w:rsid w:val="00CF1354"/>
    <w:rsid w:val="00CF2783"/>
    <w:rsid w:val="00CF3693"/>
    <w:rsid w:val="00CF3B1F"/>
    <w:rsid w:val="00CF3BF6"/>
    <w:rsid w:val="00CF4A59"/>
    <w:rsid w:val="00CF5105"/>
    <w:rsid w:val="00CF5B72"/>
    <w:rsid w:val="00CF625B"/>
    <w:rsid w:val="00CF687E"/>
    <w:rsid w:val="00D0349B"/>
    <w:rsid w:val="00D10249"/>
    <w:rsid w:val="00D115C3"/>
    <w:rsid w:val="00D11897"/>
    <w:rsid w:val="00D11FE4"/>
    <w:rsid w:val="00D13135"/>
    <w:rsid w:val="00D13E4E"/>
    <w:rsid w:val="00D239A7"/>
    <w:rsid w:val="00D23F47"/>
    <w:rsid w:val="00D252BB"/>
    <w:rsid w:val="00D26B88"/>
    <w:rsid w:val="00D32FE9"/>
    <w:rsid w:val="00D339DE"/>
    <w:rsid w:val="00D34C05"/>
    <w:rsid w:val="00D36ADA"/>
    <w:rsid w:val="00D36E71"/>
    <w:rsid w:val="00D3709B"/>
    <w:rsid w:val="00D37D87"/>
    <w:rsid w:val="00D40B33"/>
    <w:rsid w:val="00D40F8F"/>
    <w:rsid w:val="00D422CC"/>
    <w:rsid w:val="00D4318F"/>
    <w:rsid w:val="00D43276"/>
    <w:rsid w:val="00D438BF"/>
    <w:rsid w:val="00D440F8"/>
    <w:rsid w:val="00D46902"/>
    <w:rsid w:val="00D546FF"/>
    <w:rsid w:val="00D55AD5"/>
    <w:rsid w:val="00D566B3"/>
    <w:rsid w:val="00D576CA"/>
    <w:rsid w:val="00D60E6D"/>
    <w:rsid w:val="00D61209"/>
    <w:rsid w:val="00D61AF5"/>
    <w:rsid w:val="00D652B5"/>
    <w:rsid w:val="00D66155"/>
    <w:rsid w:val="00D708B0"/>
    <w:rsid w:val="00D72BF6"/>
    <w:rsid w:val="00D74581"/>
    <w:rsid w:val="00D77B1D"/>
    <w:rsid w:val="00D77C46"/>
    <w:rsid w:val="00D8021F"/>
    <w:rsid w:val="00D80383"/>
    <w:rsid w:val="00D823C6"/>
    <w:rsid w:val="00D82EA3"/>
    <w:rsid w:val="00D8327F"/>
    <w:rsid w:val="00D83300"/>
    <w:rsid w:val="00D86CA3"/>
    <w:rsid w:val="00D871CE"/>
    <w:rsid w:val="00D9196D"/>
    <w:rsid w:val="00D91F5F"/>
    <w:rsid w:val="00D92982"/>
    <w:rsid w:val="00D93467"/>
    <w:rsid w:val="00D93BC1"/>
    <w:rsid w:val="00DA0521"/>
    <w:rsid w:val="00DA305E"/>
    <w:rsid w:val="00DA319D"/>
    <w:rsid w:val="00DA468E"/>
    <w:rsid w:val="00DA5417"/>
    <w:rsid w:val="00DA56E8"/>
    <w:rsid w:val="00DB0A9F"/>
    <w:rsid w:val="00DB2EEE"/>
    <w:rsid w:val="00DB377D"/>
    <w:rsid w:val="00DB4A7E"/>
    <w:rsid w:val="00DB6EE8"/>
    <w:rsid w:val="00DC0050"/>
    <w:rsid w:val="00DC09F9"/>
    <w:rsid w:val="00DC2496"/>
    <w:rsid w:val="00DC2D36"/>
    <w:rsid w:val="00DC307A"/>
    <w:rsid w:val="00DC52CA"/>
    <w:rsid w:val="00DC53EF"/>
    <w:rsid w:val="00DC6BF0"/>
    <w:rsid w:val="00DD4FCF"/>
    <w:rsid w:val="00DD5334"/>
    <w:rsid w:val="00DD5EE2"/>
    <w:rsid w:val="00DD7906"/>
    <w:rsid w:val="00DE3384"/>
    <w:rsid w:val="00DE350E"/>
    <w:rsid w:val="00DE5608"/>
    <w:rsid w:val="00DE58D0"/>
    <w:rsid w:val="00DE6195"/>
    <w:rsid w:val="00DE654F"/>
    <w:rsid w:val="00DE7368"/>
    <w:rsid w:val="00DF0B6E"/>
    <w:rsid w:val="00DF132D"/>
    <w:rsid w:val="00DF15E0"/>
    <w:rsid w:val="00DF25EF"/>
    <w:rsid w:val="00DF37A0"/>
    <w:rsid w:val="00DF49E4"/>
    <w:rsid w:val="00E047F4"/>
    <w:rsid w:val="00E062AA"/>
    <w:rsid w:val="00E110E7"/>
    <w:rsid w:val="00E11B20"/>
    <w:rsid w:val="00E13CDE"/>
    <w:rsid w:val="00E15619"/>
    <w:rsid w:val="00E179A8"/>
    <w:rsid w:val="00E17FA2"/>
    <w:rsid w:val="00E22330"/>
    <w:rsid w:val="00E25EF0"/>
    <w:rsid w:val="00E2688D"/>
    <w:rsid w:val="00E27F7E"/>
    <w:rsid w:val="00E30B5A"/>
    <w:rsid w:val="00E3123D"/>
    <w:rsid w:val="00E31461"/>
    <w:rsid w:val="00E31D43"/>
    <w:rsid w:val="00E32608"/>
    <w:rsid w:val="00E33EBE"/>
    <w:rsid w:val="00E34188"/>
    <w:rsid w:val="00E34B6E"/>
    <w:rsid w:val="00E35559"/>
    <w:rsid w:val="00E35BEE"/>
    <w:rsid w:val="00E365CD"/>
    <w:rsid w:val="00E3723A"/>
    <w:rsid w:val="00E37860"/>
    <w:rsid w:val="00E43AA7"/>
    <w:rsid w:val="00E4415F"/>
    <w:rsid w:val="00E446F1"/>
    <w:rsid w:val="00E45380"/>
    <w:rsid w:val="00E46886"/>
    <w:rsid w:val="00E470C0"/>
    <w:rsid w:val="00E47AEF"/>
    <w:rsid w:val="00E47B0E"/>
    <w:rsid w:val="00E50460"/>
    <w:rsid w:val="00E5382D"/>
    <w:rsid w:val="00E53B75"/>
    <w:rsid w:val="00E54E3B"/>
    <w:rsid w:val="00E55B3D"/>
    <w:rsid w:val="00E57565"/>
    <w:rsid w:val="00E63838"/>
    <w:rsid w:val="00E64434"/>
    <w:rsid w:val="00E65161"/>
    <w:rsid w:val="00E65F8A"/>
    <w:rsid w:val="00E67C51"/>
    <w:rsid w:val="00E72EFC"/>
    <w:rsid w:val="00E73B32"/>
    <w:rsid w:val="00E758EC"/>
    <w:rsid w:val="00E80E9E"/>
    <w:rsid w:val="00E8234C"/>
    <w:rsid w:val="00E83AA9"/>
    <w:rsid w:val="00E85928"/>
    <w:rsid w:val="00E87822"/>
    <w:rsid w:val="00E90395"/>
    <w:rsid w:val="00E90E49"/>
    <w:rsid w:val="00E917F9"/>
    <w:rsid w:val="00E9291C"/>
    <w:rsid w:val="00E93A98"/>
    <w:rsid w:val="00E93FFE"/>
    <w:rsid w:val="00E94F8A"/>
    <w:rsid w:val="00E96F29"/>
    <w:rsid w:val="00EA3EA1"/>
    <w:rsid w:val="00EA7A41"/>
    <w:rsid w:val="00EB0545"/>
    <w:rsid w:val="00EB077B"/>
    <w:rsid w:val="00EB1073"/>
    <w:rsid w:val="00EB1BE1"/>
    <w:rsid w:val="00EB4EA2"/>
    <w:rsid w:val="00EB6CE1"/>
    <w:rsid w:val="00EC24D5"/>
    <w:rsid w:val="00EC27C6"/>
    <w:rsid w:val="00EC4207"/>
    <w:rsid w:val="00EC4973"/>
    <w:rsid w:val="00EC5653"/>
    <w:rsid w:val="00EC71CE"/>
    <w:rsid w:val="00EC7FA9"/>
    <w:rsid w:val="00ED1006"/>
    <w:rsid w:val="00ED6726"/>
    <w:rsid w:val="00EE35AA"/>
    <w:rsid w:val="00EF18FE"/>
    <w:rsid w:val="00EF5787"/>
    <w:rsid w:val="00EF60D0"/>
    <w:rsid w:val="00EF7A5F"/>
    <w:rsid w:val="00F02032"/>
    <w:rsid w:val="00F0528D"/>
    <w:rsid w:val="00F06C67"/>
    <w:rsid w:val="00F06DFD"/>
    <w:rsid w:val="00F071D1"/>
    <w:rsid w:val="00F07533"/>
    <w:rsid w:val="00F10629"/>
    <w:rsid w:val="00F15FA5"/>
    <w:rsid w:val="00F209B7"/>
    <w:rsid w:val="00F20C2F"/>
    <w:rsid w:val="00F21594"/>
    <w:rsid w:val="00F235D5"/>
    <w:rsid w:val="00F2376F"/>
    <w:rsid w:val="00F240D6"/>
    <w:rsid w:val="00F243D8"/>
    <w:rsid w:val="00F25071"/>
    <w:rsid w:val="00F30828"/>
    <w:rsid w:val="00F30BF4"/>
    <w:rsid w:val="00F313D6"/>
    <w:rsid w:val="00F3161A"/>
    <w:rsid w:val="00F32791"/>
    <w:rsid w:val="00F329F9"/>
    <w:rsid w:val="00F33940"/>
    <w:rsid w:val="00F35040"/>
    <w:rsid w:val="00F3620D"/>
    <w:rsid w:val="00F40679"/>
    <w:rsid w:val="00F40F0C"/>
    <w:rsid w:val="00F415F1"/>
    <w:rsid w:val="00F4172A"/>
    <w:rsid w:val="00F42717"/>
    <w:rsid w:val="00F44A3F"/>
    <w:rsid w:val="00F461EC"/>
    <w:rsid w:val="00F462C4"/>
    <w:rsid w:val="00F467FF"/>
    <w:rsid w:val="00F4766C"/>
    <w:rsid w:val="00F47F67"/>
    <w:rsid w:val="00F5060E"/>
    <w:rsid w:val="00F507D1"/>
    <w:rsid w:val="00F519CE"/>
    <w:rsid w:val="00F51ADA"/>
    <w:rsid w:val="00F60203"/>
    <w:rsid w:val="00F607B0"/>
    <w:rsid w:val="00F607C5"/>
    <w:rsid w:val="00F60DEA"/>
    <w:rsid w:val="00F6302A"/>
    <w:rsid w:val="00F63950"/>
    <w:rsid w:val="00F64C2B"/>
    <w:rsid w:val="00F651BE"/>
    <w:rsid w:val="00F659CA"/>
    <w:rsid w:val="00F67E6E"/>
    <w:rsid w:val="00F67F53"/>
    <w:rsid w:val="00F703BE"/>
    <w:rsid w:val="00F71F69"/>
    <w:rsid w:val="00F72A0A"/>
    <w:rsid w:val="00F72B72"/>
    <w:rsid w:val="00F74586"/>
    <w:rsid w:val="00F74BB9"/>
    <w:rsid w:val="00F75582"/>
    <w:rsid w:val="00F76EFA"/>
    <w:rsid w:val="00F804BE"/>
    <w:rsid w:val="00F817CE"/>
    <w:rsid w:val="00F8456C"/>
    <w:rsid w:val="00F846D2"/>
    <w:rsid w:val="00F859D8"/>
    <w:rsid w:val="00F868F5"/>
    <w:rsid w:val="00F9056A"/>
    <w:rsid w:val="00F90F8D"/>
    <w:rsid w:val="00F91050"/>
    <w:rsid w:val="00F92782"/>
    <w:rsid w:val="00F93AA9"/>
    <w:rsid w:val="00F95D72"/>
    <w:rsid w:val="00F96034"/>
    <w:rsid w:val="00F9605B"/>
    <w:rsid w:val="00F96207"/>
    <w:rsid w:val="00F96985"/>
    <w:rsid w:val="00F9698B"/>
    <w:rsid w:val="00F97838"/>
    <w:rsid w:val="00FA0560"/>
    <w:rsid w:val="00FA088C"/>
    <w:rsid w:val="00FA105F"/>
    <w:rsid w:val="00FA2BB3"/>
    <w:rsid w:val="00FA2C14"/>
    <w:rsid w:val="00FA30EC"/>
    <w:rsid w:val="00FA7D8D"/>
    <w:rsid w:val="00FB12BC"/>
    <w:rsid w:val="00FB28BC"/>
    <w:rsid w:val="00FB4C80"/>
    <w:rsid w:val="00FB6606"/>
    <w:rsid w:val="00FB6A6A"/>
    <w:rsid w:val="00FC3D57"/>
    <w:rsid w:val="00FC4280"/>
    <w:rsid w:val="00FC49DF"/>
    <w:rsid w:val="00FC4CE2"/>
    <w:rsid w:val="00FC7429"/>
    <w:rsid w:val="00FD07F6"/>
    <w:rsid w:val="00FD1EC8"/>
    <w:rsid w:val="00FD47ED"/>
    <w:rsid w:val="00FD66D5"/>
    <w:rsid w:val="00FD716C"/>
    <w:rsid w:val="00FD74DB"/>
    <w:rsid w:val="00FD7660"/>
    <w:rsid w:val="00FD791E"/>
    <w:rsid w:val="00FE0655"/>
    <w:rsid w:val="00FE13D3"/>
    <w:rsid w:val="00FE2365"/>
    <w:rsid w:val="00FE37D7"/>
    <w:rsid w:val="00FE4C7B"/>
    <w:rsid w:val="00FE7336"/>
    <w:rsid w:val="00FE7843"/>
    <w:rsid w:val="00FE787C"/>
    <w:rsid w:val="00FF2481"/>
    <w:rsid w:val="00FF27AF"/>
    <w:rsid w:val="00FF3E07"/>
    <w:rsid w:val="00FF45A5"/>
    <w:rsid w:val="00FF5247"/>
    <w:rsid w:val="00FF5AA1"/>
    <w:rsid w:val="00FF5C91"/>
    <w:rsid w:val="00FF73C2"/>
    <w:rsid w:val="00FF7F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1FD8A2F"/>
  <w15:chartTrackingRefBased/>
  <w15:docId w15:val="{8223BD01-4063-45FD-A12B-8EA71F47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4C2682"/>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qFormat/>
    <w:rsid w:val="004C2682"/>
    <w:rPr>
      <w:rFonts w:ascii="Times New Roman" w:hAnsi="Times New Roman"/>
    </w:rPr>
  </w:style>
  <w:style w:type="paragraph" w:customStyle="1" w:styleId="B2">
    <w:name w:val="B2"/>
    <w:basedOn w:val="List2"/>
    <w:link w:val="B2Char"/>
    <w:qFormat/>
    <w:rsid w:val="004C2682"/>
    <w:rPr>
      <w:rFonts w:ascii="Times New Roman" w:hAnsi="Times New Roman"/>
    </w:rPr>
  </w:style>
  <w:style w:type="paragraph" w:customStyle="1" w:styleId="B3">
    <w:name w:val="B3"/>
    <w:basedOn w:val="List3"/>
    <w:link w:val="B3Char2"/>
    <w:qFormat/>
    <w:rsid w:val="004C2682"/>
    <w:rPr>
      <w:rFonts w:ascii="Times New Roman" w:hAnsi="Times New Roman"/>
    </w:rPr>
  </w:style>
  <w:style w:type="paragraph" w:customStyle="1" w:styleId="B4">
    <w:name w:val="B4"/>
    <w:basedOn w:val="List4"/>
    <w:link w:val="B4Char"/>
    <w:qFormat/>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4C2682"/>
    <w:rPr>
      <w:rFonts w:ascii="Arial" w:hAnsi="Arial"/>
      <w:lang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qFormat/>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 w:type="paragraph" w:customStyle="1" w:styleId="Agreement">
    <w:name w:val="Agreement"/>
    <w:basedOn w:val="Normal"/>
    <w:next w:val="Normal"/>
    <w:qFormat/>
    <w:rsid w:val="00635778"/>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432632"/>
    <w:rPr>
      <w:rFonts w:eastAsia="MS Mincho"/>
      <w:lang w:val="en-GB" w:eastAsia="en-US" w:bidi="ar-SA"/>
    </w:rPr>
  </w:style>
  <w:style w:type="paragraph" w:styleId="Revision">
    <w:name w:val="Revision"/>
    <w:hidden/>
    <w:uiPriority w:val="99"/>
    <w:semiHidden/>
    <w:rsid w:val="002771BF"/>
    <w:rPr>
      <w:rFonts w:ascii="Times New Roman" w:hAnsi="Times New Roman"/>
      <w:lang w:eastAsia="ja-JP"/>
    </w:rPr>
  </w:style>
  <w:style w:type="character" w:styleId="PlaceholderText">
    <w:name w:val="Placeholder Text"/>
    <w:basedOn w:val="DefaultParagraphFont"/>
    <w:uiPriority w:val="99"/>
    <w:semiHidden/>
    <w:rsid w:val="009B6805"/>
    <w:rPr>
      <w:color w:val="808080"/>
    </w:rPr>
  </w:style>
  <w:style w:type="paragraph" w:customStyle="1" w:styleId="IvDbodytext">
    <w:name w:val="IvD bodytext"/>
    <w:basedOn w:val="BodyText"/>
    <w:link w:val="IvDbodytextChar"/>
    <w:qFormat/>
    <w:rsid w:val="00343D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343D7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6485">
      <w:bodyDiv w:val="1"/>
      <w:marLeft w:val="0"/>
      <w:marRight w:val="0"/>
      <w:marTop w:val="0"/>
      <w:marBottom w:val="0"/>
      <w:divBdr>
        <w:top w:val="none" w:sz="0" w:space="0" w:color="auto"/>
        <w:left w:val="none" w:sz="0" w:space="0" w:color="auto"/>
        <w:bottom w:val="none" w:sz="0" w:space="0" w:color="auto"/>
        <w:right w:val="none" w:sz="0" w:space="0" w:color="auto"/>
      </w:divBdr>
    </w:div>
    <w:div w:id="317656437">
      <w:bodyDiv w:val="1"/>
      <w:marLeft w:val="0"/>
      <w:marRight w:val="0"/>
      <w:marTop w:val="0"/>
      <w:marBottom w:val="0"/>
      <w:divBdr>
        <w:top w:val="none" w:sz="0" w:space="0" w:color="auto"/>
        <w:left w:val="none" w:sz="0" w:space="0" w:color="auto"/>
        <w:bottom w:val="none" w:sz="0" w:space="0" w:color="auto"/>
        <w:right w:val="none" w:sz="0" w:space="0" w:color="auto"/>
      </w:divBdr>
    </w:div>
    <w:div w:id="328480234">
      <w:bodyDiv w:val="1"/>
      <w:marLeft w:val="0"/>
      <w:marRight w:val="0"/>
      <w:marTop w:val="0"/>
      <w:marBottom w:val="0"/>
      <w:divBdr>
        <w:top w:val="none" w:sz="0" w:space="0" w:color="auto"/>
        <w:left w:val="none" w:sz="0" w:space="0" w:color="auto"/>
        <w:bottom w:val="none" w:sz="0" w:space="0" w:color="auto"/>
        <w:right w:val="none" w:sz="0" w:space="0" w:color="auto"/>
      </w:divBdr>
    </w:div>
    <w:div w:id="430468058">
      <w:bodyDiv w:val="1"/>
      <w:marLeft w:val="0"/>
      <w:marRight w:val="0"/>
      <w:marTop w:val="0"/>
      <w:marBottom w:val="0"/>
      <w:divBdr>
        <w:top w:val="none" w:sz="0" w:space="0" w:color="auto"/>
        <w:left w:val="none" w:sz="0" w:space="0" w:color="auto"/>
        <w:bottom w:val="none" w:sz="0" w:space="0" w:color="auto"/>
        <w:right w:val="none" w:sz="0" w:space="0" w:color="auto"/>
      </w:divBdr>
    </w:div>
    <w:div w:id="953974487">
      <w:bodyDiv w:val="1"/>
      <w:marLeft w:val="0"/>
      <w:marRight w:val="0"/>
      <w:marTop w:val="0"/>
      <w:marBottom w:val="0"/>
      <w:divBdr>
        <w:top w:val="none" w:sz="0" w:space="0" w:color="auto"/>
        <w:left w:val="none" w:sz="0" w:space="0" w:color="auto"/>
        <w:bottom w:val="none" w:sz="0" w:space="0" w:color="auto"/>
        <w:right w:val="none" w:sz="0" w:space="0" w:color="auto"/>
      </w:divBdr>
    </w:div>
    <w:div w:id="969673386">
      <w:bodyDiv w:val="1"/>
      <w:marLeft w:val="0"/>
      <w:marRight w:val="0"/>
      <w:marTop w:val="0"/>
      <w:marBottom w:val="0"/>
      <w:divBdr>
        <w:top w:val="none" w:sz="0" w:space="0" w:color="auto"/>
        <w:left w:val="none" w:sz="0" w:space="0" w:color="auto"/>
        <w:bottom w:val="none" w:sz="0" w:space="0" w:color="auto"/>
        <w:right w:val="none" w:sz="0" w:space="0" w:color="auto"/>
      </w:divBdr>
    </w:div>
    <w:div w:id="2090812964">
      <w:bodyDiv w:val="1"/>
      <w:marLeft w:val="0"/>
      <w:marRight w:val="0"/>
      <w:marTop w:val="0"/>
      <w:marBottom w:val="0"/>
      <w:divBdr>
        <w:top w:val="none" w:sz="0" w:space="0" w:color="auto"/>
        <w:left w:val="none" w:sz="0" w:space="0" w:color="auto"/>
        <w:bottom w:val="none" w:sz="0" w:space="0" w:color="auto"/>
        <w:right w:val="none" w:sz="0" w:space="0" w:color="auto"/>
      </w:divBdr>
    </w:div>
    <w:div w:id="21009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96D4E-C8B9-45ED-AAE5-1446B6021440}"/>
</file>

<file path=customXml/itemProps2.xml><?xml version="1.0" encoding="utf-8"?>
<ds:datastoreItem xmlns:ds="http://schemas.openxmlformats.org/officeDocument/2006/customXml" ds:itemID="{252B063B-BB70-413C-BDA4-08DD3D1C268D}">
  <ds:schemaRefs>
    <ds:schemaRef ds:uri="http://schemas.microsoft.com/sharepoint/v3/contenttype/forms"/>
  </ds:schemaRefs>
</ds:datastoreItem>
</file>

<file path=customXml/itemProps3.xml><?xml version="1.0" encoding="utf-8"?>
<ds:datastoreItem xmlns:ds="http://schemas.openxmlformats.org/officeDocument/2006/customXml" ds:itemID="{7A39D603-9E46-4907-AF61-FC31F7E50B64}">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2f282d3b-eb4a-4b09-b61f-b9593442e286"/>
    <ds:schemaRef ds:uri="http://www.w3.org/XML/1998/namespace"/>
    <ds:schemaRef ds:uri="http://purl.org/dc/terms/"/>
    <ds:schemaRef ds:uri="http://schemas.openxmlformats.org/package/2006/metadata/core-properties"/>
    <ds:schemaRef ds:uri="9b239327-9e80-40e4-b1b7-4394fed77a33"/>
    <ds:schemaRef ds:uri="http://purl.org/dc/dcmitype/"/>
  </ds:schemaRefs>
</ds:datastoreItem>
</file>

<file path=customXml/itemProps4.xml><?xml version="1.0" encoding="utf-8"?>
<ds:datastoreItem xmlns:ds="http://schemas.openxmlformats.org/officeDocument/2006/customXml" ds:itemID="{337E16CA-0F1C-474C-97A5-7147E3B3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2841</TotalTime>
  <Pages>6</Pages>
  <Words>2093</Words>
  <Characters>11488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13554</CharactersWithSpaces>
  <SharedDoc>false</SharedDoc>
  <HLinks>
    <vt:vector size="84" baseType="variant">
      <vt:variant>
        <vt:i4>7929932</vt:i4>
      </vt:variant>
      <vt:variant>
        <vt:i4>81</vt:i4>
      </vt:variant>
      <vt:variant>
        <vt:i4>0</vt:i4>
      </vt:variant>
      <vt:variant>
        <vt:i4>5</vt:i4>
      </vt:variant>
      <vt:variant>
        <vt:lpwstr>https://www.3gpp.org/ftp/TSG_RAN/WG2_RL2/TSGR2_106/Docs/R2-1906441.zip</vt:lpwstr>
      </vt:variant>
      <vt:variant>
        <vt:lpwstr/>
      </vt:variant>
      <vt:variant>
        <vt:i4>2359390</vt:i4>
      </vt:variant>
      <vt:variant>
        <vt:i4>78</vt:i4>
      </vt:variant>
      <vt:variant>
        <vt:i4>0</vt:i4>
      </vt:variant>
      <vt:variant>
        <vt:i4>5</vt:i4>
      </vt:variant>
      <vt:variant>
        <vt:lpwstr>http://www.3gpp.org/ftp/TSG_RAN/WG1_RL1/TSGR1_97/Docs/R1-1907630.zip</vt:lpwstr>
      </vt:variant>
      <vt:variant>
        <vt:lpwstr/>
      </vt:variant>
      <vt:variant>
        <vt:i4>7667790</vt:i4>
      </vt:variant>
      <vt:variant>
        <vt:i4>75</vt:i4>
      </vt:variant>
      <vt:variant>
        <vt:i4>0</vt:i4>
      </vt:variant>
      <vt:variant>
        <vt:i4>5</vt:i4>
      </vt:variant>
      <vt:variant>
        <vt:lpwstr>https://www.3gpp.org/ftp/TSG_RAN/WG2_RL2/TSGR2_106/Docs/R2-1908188.zip</vt:lpwstr>
      </vt:variant>
      <vt:variant>
        <vt:lpwstr/>
      </vt:variant>
      <vt:variant>
        <vt:i4>2162703</vt:i4>
      </vt:variant>
      <vt:variant>
        <vt:i4>72</vt:i4>
      </vt:variant>
      <vt:variant>
        <vt:i4>0</vt:i4>
      </vt:variant>
      <vt:variant>
        <vt:i4>5</vt:i4>
      </vt:variant>
      <vt:variant>
        <vt:lpwstr>http://www.3gpp.org/ftp/tsg_ran/TSG_RAN/TSGR_83/Docs/RP-190770.zip</vt:lpwstr>
      </vt:variant>
      <vt:variant>
        <vt:lpwstr/>
      </vt:variant>
      <vt:variant>
        <vt:i4>1376307</vt:i4>
      </vt:variant>
      <vt:variant>
        <vt:i4>68</vt:i4>
      </vt:variant>
      <vt:variant>
        <vt:i4>0</vt:i4>
      </vt:variant>
      <vt:variant>
        <vt:i4>5</vt:i4>
      </vt:variant>
      <vt:variant>
        <vt:lpwstr/>
      </vt:variant>
      <vt:variant>
        <vt:lpwstr>_Toc16520670</vt:lpwstr>
      </vt:variant>
      <vt:variant>
        <vt:i4>1835058</vt:i4>
      </vt:variant>
      <vt:variant>
        <vt:i4>65</vt:i4>
      </vt:variant>
      <vt:variant>
        <vt:i4>0</vt:i4>
      </vt:variant>
      <vt:variant>
        <vt:i4>5</vt:i4>
      </vt:variant>
      <vt:variant>
        <vt:lpwstr/>
      </vt:variant>
      <vt:variant>
        <vt:lpwstr>_Toc16520669</vt:lpwstr>
      </vt:variant>
      <vt:variant>
        <vt:i4>1900594</vt:i4>
      </vt:variant>
      <vt:variant>
        <vt:i4>62</vt:i4>
      </vt:variant>
      <vt:variant>
        <vt:i4>0</vt:i4>
      </vt:variant>
      <vt:variant>
        <vt:i4>5</vt:i4>
      </vt:variant>
      <vt:variant>
        <vt:lpwstr/>
      </vt:variant>
      <vt:variant>
        <vt:lpwstr>_Toc16520668</vt:lpwstr>
      </vt:variant>
      <vt:variant>
        <vt:i4>1179698</vt:i4>
      </vt:variant>
      <vt:variant>
        <vt:i4>59</vt:i4>
      </vt:variant>
      <vt:variant>
        <vt:i4>0</vt:i4>
      </vt:variant>
      <vt:variant>
        <vt:i4>5</vt:i4>
      </vt:variant>
      <vt:variant>
        <vt:lpwstr/>
      </vt:variant>
      <vt:variant>
        <vt:lpwstr>_Toc16520667</vt:lpwstr>
      </vt:variant>
      <vt:variant>
        <vt:i4>1245234</vt:i4>
      </vt:variant>
      <vt:variant>
        <vt:i4>56</vt:i4>
      </vt:variant>
      <vt:variant>
        <vt:i4>0</vt:i4>
      </vt:variant>
      <vt:variant>
        <vt:i4>5</vt:i4>
      </vt:variant>
      <vt:variant>
        <vt:lpwstr/>
      </vt:variant>
      <vt:variant>
        <vt:lpwstr>_Toc16520666</vt:lpwstr>
      </vt:variant>
      <vt:variant>
        <vt:i4>1048626</vt:i4>
      </vt:variant>
      <vt:variant>
        <vt:i4>50</vt:i4>
      </vt:variant>
      <vt:variant>
        <vt:i4>0</vt:i4>
      </vt:variant>
      <vt:variant>
        <vt:i4>5</vt:i4>
      </vt:variant>
      <vt:variant>
        <vt:lpwstr/>
      </vt:variant>
      <vt:variant>
        <vt:lpwstr>_Toc16520665</vt:lpwstr>
      </vt:variant>
      <vt:variant>
        <vt:i4>1114162</vt:i4>
      </vt:variant>
      <vt:variant>
        <vt:i4>47</vt:i4>
      </vt:variant>
      <vt:variant>
        <vt:i4>0</vt:i4>
      </vt:variant>
      <vt:variant>
        <vt:i4>5</vt:i4>
      </vt:variant>
      <vt:variant>
        <vt:lpwstr/>
      </vt:variant>
      <vt:variant>
        <vt:lpwstr>_Toc16520664</vt:lpwstr>
      </vt:variant>
      <vt:variant>
        <vt:i4>1441842</vt:i4>
      </vt:variant>
      <vt:variant>
        <vt:i4>44</vt:i4>
      </vt:variant>
      <vt:variant>
        <vt:i4>0</vt:i4>
      </vt:variant>
      <vt:variant>
        <vt:i4>5</vt:i4>
      </vt:variant>
      <vt:variant>
        <vt:lpwstr/>
      </vt:variant>
      <vt:variant>
        <vt:lpwstr>_Toc16520663</vt:lpwstr>
      </vt:variant>
      <vt:variant>
        <vt:i4>1507378</vt:i4>
      </vt:variant>
      <vt:variant>
        <vt:i4>41</vt:i4>
      </vt:variant>
      <vt:variant>
        <vt:i4>0</vt:i4>
      </vt:variant>
      <vt:variant>
        <vt:i4>5</vt:i4>
      </vt:variant>
      <vt:variant>
        <vt:lpwstr/>
      </vt:variant>
      <vt:variant>
        <vt:lpwstr>_Toc16520662</vt:lpwstr>
      </vt:variant>
      <vt:variant>
        <vt:i4>1310770</vt:i4>
      </vt:variant>
      <vt:variant>
        <vt:i4>38</vt:i4>
      </vt:variant>
      <vt:variant>
        <vt:i4>0</vt:i4>
      </vt:variant>
      <vt:variant>
        <vt:i4>5</vt:i4>
      </vt:variant>
      <vt:variant>
        <vt:lpwstr/>
      </vt:variant>
      <vt:variant>
        <vt:lpwstr>_Toc16520661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Tuomas Tirronen</cp:lastModifiedBy>
  <cp:revision>474</cp:revision>
  <cp:lastPrinted>2008-01-31T08:09:00Z</cp:lastPrinted>
  <dcterms:created xsi:type="dcterms:W3CDTF">2019-02-08T11:53:00Z</dcterms:created>
  <dcterms:modified xsi:type="dcterms:W3CDTF">2019-08-15T19:14:00Z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8944">
    <vt:lpwstr>2037</vt:lpwstr>
  </property>
  <property fmtid="{D5CDD505-2E9C-101B-9397-08002B2CF9AE}" pid="6" name="_dlc_DocIdItemGuid">
    <vt:lpwstr>1af43e58-a151-4896-b75b-a5244e31d4db</vt:lpwstr>
  </property>
  <property fmtid="{D5CDD505-2E9C-101B-9397-08002B2CF9AE}" pid="7" name="AuthorIds_UIVersion_22016">
    <vt:lpwstr>2037</vt:lpwstr>
  </property>
  <property fmtid="{D5CDD505-2E9C-101B-9397-08002B2CF9AE}" pid="8" name="AuthorIds_UIVersion_22528">
    <vt:lpwstr>291</vt:lpwstr>
  </property>
  <property fmtid="{D5CDD505-2E9C-101B-9397-08002B2CF9AE}" pid="9" name="AuthorIds_UIVersion_23040">
    <vt:lpwstr>2037</vt:lpwstr>
  </property>
  <property fmtid="{D5CDD505-2E9C-101B-9397-08002B2CF9AE}" pid="10" name="AuthorIds_UIVersion_24064">
    <vt:lpwstr>132</vt:lpwstr>
  </property>
  <property fmtid="{D5CDD505-2E9C-101B-9397-08002B2CF9AE}" pid="11" name="AuthorIds_UIVersion_24576">
    <vt:lpwstr>354</vt:lpwstr>
  </property>
  <property fmtid="{D5CDD505-2E9C-101B-9397-08002B2CF9AE}" pid="12" name="AuthorIds_UIVersion_25088">
    <vt:lpwstr>291</vt:lpwstr>
  </property>
  <property fmtid="{D5CDD505-2E9C-101B-9397-08002B2CF9AE}" pid="13" name="AuthorIds_UIVersion_25600">
    <vt:lpwstr>2037</vt:lpwstr>
  </property>
  <property fmtid="{D5CDD505-2E9C-101B-9397-08002B2CF9AE}" pid="14" name="AuthorIds_UIVersion_26624">
    <vt:lpwstr>2037</vt:lpwstr>
  </property>
  <property fmtid="{D5CDD505-2E9C-101B-9397-08002B2CF9AE}" pid="15" name="AuthorIds_UIVersion_27648">
    <vt:lpwstr>291</vt:lpwstr>
  </property>
  <property fmtid="{D5CDD505-2E9C-101B-9397-08002B2CF9AE}" pid="16" name="AuthorIds_UIVersion_28160">
    <vt:lpwstr>336</vt:lpwstr>
  </property>
  <property fmtid="{D5CDD505-2E9C-101B-9397-08002B2CF9AE}" pid="17" name="AuthorIds_UIVersion_28672">
    <vt:lpwstr>291</vt:lpwstr>
  </property>
  <property fmtid="{D5CDD505-2E9C-101B-9397-08002B2CF9AE}" pid="18" name="AuthorIds_UIVersion_29184">
    <vt:lpwstr>2037</vt:lpwstr>
  </property>
  <property fmtid="{D5CDD505-2E9C-101B-9397-08002B2CF9AE}" pid="19" name="AuthorIds_UIVersion_29696">
    <vt:lpwstr>347</vt:lpwstr>
  </property>
  <property fmtid="{D5CDD505-2E9C-101B-9397-08002B2CF9AE}" pid="20" name="AuthorIds_UIVersion_31232">
    <vt:lpwstr>336</vt:lpwstr>
  </property>
  <property fmtid="{D5CDD505-2E9C-101B-9397-08002B2CF9AE}" pid="21" name="AuthorIds_UIVersion_31744">
    <vt:lpwstr>291</vt:lpwstr>
  </property>
  <property fmtid="{D5CDD505-2E9C-101B-9397-08002B2CF9AE}" pid="22" name="AuthorIds_UIVersion_32256">
    <vt:lpwstr>115</vt:lpwstr>
  </property>
  <property fmtid="{D5CDD505-2E9C-101B-9397-08002B2CF9AE}" pid="23" name="AuthorIds_UIVersion_1024">
    <vt:lpwstr>2037</vt:lpwstr>
  </property>
  <property fmtid="{D5CDD505-2E9C-101B-9397-08002B2CF9AE}" pid="24" name="AuthorIds_UIVersion_2048">
    <vt:lpwstr>2037</vt:lpwstr>
  </property>
  <property fmtid="{D5CDD505-2E9C-101B-9397-08002B2CF9AE}" pid="25" name="AuthorIds_UIVersion_3072">
    <vt:lpwstr>291</vt:lpwstr>
  </property>
  <property fmtid="{D5CDD505-2E9C-101B-9397-08002B2CF9AE}" pid="26" name="AuthorIds_UIVersion_3584">
    <vt:lpwstr>2037</vt:lpwstr>
  </property>
  <property fmtid="{D5CDD505-2E9C-101B-9397-08002B2CF9AE}" pid="27" name="AuthorIds_UIVersion_4096">
    <vt:lpwstr>132</vt:lpwstr>
  </property>
  <property fmtid="{D5CDD505-2E9C-101B-9397-08002B2CF9AE}" pid="28" name="AuthorIds_UIVersion_4608">
    <vt:lpwstr>2037</vt:lpwstr>
  </property>
  <property fmtid="{D5CDD505-2E9C-101B-9397-08002B2CF9AE}" pid="29" name="AuthorIds_UIVersion_5120">
    <vt:lpwstr>2037</vt:lpwstr>
  </property>
  <property fmtid="{D5CDD505-2E9C-101B-9397-08002B2CF9AE}" pid="30" name="AuthorIds_UIVersion_5632">
    <vt:lpwstr>132</vt:lpwstr>
  </property>
  <property fmtid="{D5CDD505-2E9C-101B-9397-08002B2CF9AE}" pid="31" name="AuthorIds_UIVersion_6144">
    <vt:lpwstr>2037</vt:lpwstr>
  </property>
  <property fmtid="{D5CDD505-2E9C-101B-9397-08002B2CF9AE}" pid="32" name="AuthorIds_UIVersion_6656">
    <vt:lpwstr>132</vt:lpwstr>
  </property>
  <property fmtid="{D5CDD505-2E9C-101B-9397-08002B2CF9AE}" pid="33" name="AuthorIds_UIVersion_9216">
    <vt:lpwstr>115</vt:lpwstr>
  </property>
  <property fmtid="{D5CDD505-2E9C-101B-9397-08002B2CF9AE}" pid="34" name="AuthorIds_UIVersion_9728">
    <vt:lpwstr>2037</vt:lpwstr>
  </property>
  <property fmtid="{D5CDD505-2E9C-101B-9397-08002B2CF9AE}" pid="35" name="AuthorIds_UIVersion_10240">
    <vt:lpwstr>2037</vt:lpwstr>
  </property>
  <property fmtid="{D5CDD505-2E9C-101B-9397-08002B2CF9AE}" pid="36" name="AuthorIds_UIVersion_10752">
    <vt:lpwstr>132</vt:lpwstr>
  </property>
  <property fmtid="{D5CDD505-2E9C-101B-9397-08002B2CF9AE}" pid="37" name="AuthorIds_UIVersion_12800">
    <vt:lpwstr>336</vt:lpwstr>
  </property>
  <property fmtid="{D5CDD505-2E9C-101B-9397-08002B2CF9AE}" pid="38" name="AuthorIds_UIVersion_13312">
    <vt:lpwstr>132</vt:lpwstr>
  </property>
  <property fmtid="{D5CDD505-2E9C-101B-9397-08002B2CF9AE}" pid="39" name="AuthorIds_UIVersion_13824">
    <vt:lpwstr>2037</vt:lpwstr>
  </property>
  <property fmtid="{D5CDD505-2E9C-101B-9397-08002B2CF9AE}" pid="40" name="AuthorIds_UIVersion_14336">
    <vt:lpwstr>336</vt:lpwstr>
  </property>
  <property fmtid="{D5CDD505-2E9C-101B-9397-08002B2CF9AE}" pid="41" name="AuthorIds_UIVersion_14848">
    <vt:lpwstr>2037</vt:lpwstr>
  </property>
  <property fmtid="{D5CDD505-2E9C-101B-9397-08002B2CF9AE}" pid="42" name="AuthorIds_UIVersion_15360">
    <vt:lpwstr>2037</vt:lpwstr>
  </property>
  <property fmtid="{D5CDD505-2E9C-101B-9397-08002B2CF9AE}" pid="43" name="AuthorIds_UIVersion_15872">
    <vt:lpwstr>357</vt:lpwstr>
  </property>
</Properties>
</file>